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C97DF" w14:textId="4A9294D8" w:rsidR="00CB0A3E" w:rsidRPr="00496F35" w:rsidRDefault="00CB0A3E">
      <w:pPr>
        <w:pStyle w:val="Corps"/>
        <w:jc w:val="center"/>
        <w:rPr>
          <w:rFonts w:ascii="Times New Roman" w:eastAsiaTheme="minorHAnsi" w:hAnsi="Times New Roman" w:cs="Times New Roman"/>
          <w:b/>
          <w:color w:val="auto"/>
          <w:sz w:val="40"/>
          <w:szCs w:val="24"/>
          <w:bdr w:val="none" w:sz="0" w:space="0" w:color="auto"/>
          <w:lang w:eastAsia="en-US"/>
          <w14:textOutline w14:w="0" w14:cap="rnd" w14:cmpd="sng" w14:algn="ctr">
            <w14:noFill/>
            <w14:prstDash w14:val="solid"/>
            <w14:bevel/>
          </w14:textOutline>
        </w:rPr>
      </w:pPr>
    </w:p>
    <w:p w14:paraId="232C97FA" w14:textId="3B3C0985" w:rsidR="00CB0A3E" w:rsidRPr="00496F35" w:rsidRDefault="00496F35" w:rsidP="00496F35">
      <w:pPr>
        <w:pStyle w:val="Corps"/>
        <w:jc w:val="center"/>
        <w:rPr>
          <w:rFonts w:ascii="Times New Roman" w:eastAsiaTheme="minorHAnsi" w:hAnsi="Times New Roman" w:cs="Times New Roman"/>
          <w:b/>
          <w:color w:val="auto"/>
          <w:sz w:val="40"/>
          <w:szCs w:val="24"/>
          <w:bdr w:val="none" w:sz="0" w:space="0" w:color="auto"/>
          <w14:textOutline w14:w="0" w14:cap="rnd" w14:cmpd="sng" w14:algn="ctr">
            <w14:noFill/>
            <w14:prstDash w14:val="solid"/>
            <w14:bevel/>
          </w14:textOutline>
        </w:rPr>
      </w:pPr>
      <w:r>
        <w:rPr>
          <w:rFonts w:ascii="Times New Roman" w:hAnsi="Times New Roman" w:hint="eastAsia"/>
          <w:b/>
          <w:color w:val="auto"/>
          <w:sz w:val="40"/>
          <w:bdr w:val="none" w:sz="0" w:space="0" w:color="auto"/>
          <w14:textOutline w14:w="0" w14:cap="rnd" w14:cmpd="sng" w14:algn="ctr">
            <w14:noFill/>
            <w14:prstDash w14:val="solid"/>
            <w14:bevel/>
          </w14:textOutline>
        </w:rPr>
        <w:t>名士（</w:t>
      </w:r>
      <w:r>
        <w:rPr>
          <w:rFonts w:ascii="Times New Roman" w:hAnsi="Times New Roman" w:hint="eastAsia"/>
          <w:b/>
          <w:color w:val="auto"/>
          <w:sz w:val="40"/>
          <w:bdr w:val="none" w:sz="0" w:space="0" w:color="auto"/>
          <w14:textOutline w14:w="0" w14:cap="rnd" w14:cmpd="sng" w14:algn="ctr">
            <w14:noFill/>
            <w14:prstDash w14:val="solid"/>
            <w14:bevel/>
          </w14:textOutline>
        </w:rPr>
        <w:t>BAUME &amp; MERCIER</w:t>
      </w:r>
      <w:r>
        <w:rPr>
          <w:rFonts w:ascii="Times New Roman" w:hAnsi="Times New Roman" w:hint="eastAsia"/>
          <w:b/>
          <w:color w:val="auto"/>
          <w:sz w:val="40"/>
          <w:bdr w:val="none" w:sz="0" w:space="0" w:color="auto"/>
          <w14:textOutline w14:w="0" w14:cap="rnd" w14:cmpd="sng" w14:algn="ctr">
            <w14:noFill/>
            <w14:prstDash w14:val="solid"/>
            <w14:bevel/>
          </w14:textOutline>
        </w:rPr>
        <w:t>）漢普頓系列女士腕錶的繽紛世界</w:t>
      </w:r>
    </w:p>
    <w:p w14:paraId="232C97FB" w14:textId="77777777" w:rsidR="00CB0A3E" w:rsidRDefault="00CB0A3E">
      <w:pPr>
        <w:pStyle w:val="Corps"/>
        <w:jc w:val="both"/>
        <w:rPr>
          <w:rFonts w:hint="eastAsia"/>
        </w:rPr>
      </w:pPr>
    </w:p>
    <w:p w14:paraId="232C97FC" w14:textId="77777777" w:rsidR="00CB0A3E" w:rsidRDefault="00CB0A3E">
      <w:pPr>
        <w:pStyle w:val="Corps"/>
        <w:jc w:val="both"/>
        <w:rPr>
          <w:rFonts w:hint="eastAsia"/>
        </w:rPr>
      </w:pPr>
    </w:p>
    <w:p w14:paraId="232C97FD" w14:textId="77777777" w:rsidR="00CB0A3E" w:rsidRPr="00496F35" w:rsidRDefault="00496F35">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r>
        <w:rPr>
          <w:rFonts w:ascii="Times" w:hAnsi="Times" w:hint="eastAsia"/>
          <w:color w:val="auto"/>
          <w:sz w:val="24"/>
          <w:bdr w:val="none" w:sz="0" w:space="0" w:color="auto"/>
          <w14:textOutline w14:w="0" w14:cap="rnd" w14:cmpd="sng" w14:algn="ctr">
            <w14:noFill/>
            <w14:prstDash w14:val="solid"/>
            <w14:bevel/>
          </w14:textOutline>
        </w:rPr>
        <w:t>漢普頓系列的矩形錶殼帶有簡潔的線條和充滿裝飾藝術風格的曲線，承載著名士的藝術精神和造型錶款的嚴謹設計。其所演繹出來的女士腕錶洋溢著繽紛活力。酒紅色的精鋼錶款和藍色的金質錶款，這兩款嶄新時計將令鍾情於絢麗美感和精緻簡約風格的女性們喜出望外。</w:t>
      </w:r>
      <w:r>
        <w:rPr>
          <w:rFonts w:ascii="Times" w:hAnsi="Times" w:hint="eastAsia"/>
          <w:color w:val="auto"/>
          <w:sz w:val="24"/>
          <w:bdr w:val="none" w:sz="0" w:space="0" w:color="auto"/>
          <w14:textOutline w14:w="0" w14:cap="rnd" w14:cmpd="sng" w14:algn="ctr">
            <w14:noFill/>
            <w14:prstDash w14:val="solid"/>
            <w14:bevel/>
          </w14:textOutline>
        </w:rPr>
        <w:t xml:space="preserve"> </w:t>
      </w:r>
    </w:p>
    <w:p w14:paraId="232C97FE" w14:textId="77777777" w:rsidR="00CB0A3E" w:rsidRDefault="00CB0A3E">
      <w:pPr>
        <w:pStyle w:val="Corps"/>
        <w:jc w:val="both"/>
        <w:rPr>
          <w:rFonts w:hint="eastAsia"/>
        </w:rPr>
      </w:pPr>
    </w:p>
    <w:p w14:paraId="232C97FF" w14:textId="5CC022F2" w:rsidR="00CB0A3E" w:rsidRDefault="00496F35">
      <w:pPr>
        <w:pStyle w:val="Corps"/>
        <w:jc w:val="both"/>
        <w:rPr>
          <w:rStyle w:val="Aucun"/>
          <w:rFonts w:hint="eastAsia"/>
          <w:b/>
          <w:bCs/>
        </w:rPr>
      </w:pPr>
      <w:r>
        <w:rPr>
          <w:rStyle w:val="Aucun"/>
          <w:rFonts w:hint="eastAsia"/>
          <w:b/>
        </w:rPr>
        <w:t>藝術與繆斯風華</w:t>
      </w:r>
      <w:r>
        <w:rPr>
          <w:rStyle w:val="Aucun"/>
          <w:rFonts w:hint="eastAsia"/>
          <w:b/>
        </w:rPr>
        <w:t xml:space="preserve"> </w:t>
      </w:r>
    </w:p>
    <w:p w14:paraId="520982C4" w14:textId="77777777" w:rsidR="00496F35" w:rsidRPr="00496F35" w:rsidRDefault="00496F35">
      <w:pPr>
        <w:pStyle w:val="Corps"/>
        <w:jc w:val="both"/>
        <w:rPr>
          <w:rStyle w:val="Aucun"/>
          <w:rFonts w:hint="eastAsia"/>
          <w:b/>
          <w:bCs/>
        </w:rPr>
      </w:pPr>
    </w:p>
    <w:p w14:paraId="232C9800" w14:textId="2BB567DF" w:rsidR="00CB0A3E" w:rsidRDefault="00496F35">
      <w:pPr>
        <w:pStyle w:val="Corps"/>
        <w:jc w:val="both"/>
        <w:rPr>
          <w:rFonts w:ascii="Times" w:hAnsi="Times"/>
          <w:color w:val="auto"/>
          <w:sz w:val="24"/>
          <w:bdr w:val="none" w:sz="0" w:space="0" w:color="auto"/>
          <w14:textOutline w14:w="0" w14:cap="rnd" w14:cmpd="sng" w14:algn="ctr">
            <w14:noFill/>
            <w14:prstDash w14:val="solid"/>
            <w14:bevel/>
          </w14:textOutline>
        </w:rPr>
      </w:pPr>
      <w:r>
        <w:rPr>
          <w:rFonts w:ascii="Times" w:hAnsi="Times" w:hint="eastAsia"/>
          <w:color w:val="auto"/>
          <w:sz w:val="24"/>
          <w:bdr w:val="none" w:sz="0" w:space="0" w:color="auto"/>
          <w14:textOutline w14:w="0" w14:cap="rnd" w14:cmpd="sng" w14:algn="ctr">
            <w14:noFill/>
            <w14:prstDash w14:val="solid"/>
            <w14:bevel/>
          </w14:textOutline>
        </w:rPr>
        <w:t>1994</w:t>
      </w:r>
      <w:r>
        <w:rPr>
          <w:rFonts w:ascii="Times" w:hAnsi="Times" w:hint="eastAsia"/>
          <w:color w:val="auto"/>
          <w:sz w:val="24"/>
          <w:bdr w:val="none" w:sz="0" w:space="0" w:color="auto"/>
          <w14:textOutline w14:w="0" w14:cap="rnd" w14:cmpd="sng" w14:algn="ctr">
            <w14:noFill/>
            <w14:prstDash w14:val="solid"/>
            <w14:bevel/>
          </w14:textOutline>
        </w:rPr>
        <w:t>年問世的漢普頓系列顛覆了當時的美學常規，其優雅的幾何輪廓和圓潤的轉角讓人聯想起</w:t>
      </w:r>
      <w:r>
        <w:rPr>
          <w:rFonts w:ascii="Times" w:hAnsi="Times" w:hint="eastAsia"/>
          <w:color w:val="auto"/>
          <w:sz w:val="24"/>
          <w:bdr w:val="none" w:sz="0" w:space="0" w:color="auto"/>
          <w14:textOutline w14:w="0" w14:cap="rnd" w14:cmpd="sng" w14:algn="ctr">
            <w14:noFill/>
            <w14:prstDash w14:val="solid"/>
            <w14:bevel/>
          </w14:textOutline>
        </w:rPr>
        <w:t>1920</w:t>
      </w:r>
      <w:r>
        <w:rPr>
          <w:rFonts w:ascii="Times" w:hAnsi="Times" w:hint="eastAsia"/>
          <w:color w:val="auto"/>
          <w:sz w:val="24"/>
          <w:bdr w:val="none" w:sz="0" w:space="0" w:color="auto"/>
          <w14:textOutline w14:w="0" w14:cap="rnd" w14:cmpd="sng" w14:algn="ctr">
            <w14:noFill/>
            <w14:prstDash w14:val="solid"/>
            <w14:bevel/>
          </w14:textOutline>
        </w:rPr>
        <w:t>年代的裝飾藝術外觀，而其設計靈感則來自</w:t>
      </w:r>
      <w:r>
        <w:rPr>
          <w:rFonts w:ascii="Times" w:hAnsi="Times" w:hint="eastAsia"/>
          <w:color w:val="auto"/>
          <w:sz w:val="24"/>
          <w:bdr w:val="none" w:sz="0" w:space="0" w:color="auto"/>
          <w14:textOutline w14:w="0" w14:cap="rnd" w14:cmpd="sng" w14:algn="ctr">
            <w14:noFill/>
            <w14:prstDash w14:val="solid"/>
            <w14:bevel/>
          </w14:textOutline>
        </w:rPr>
        <w:t>1960</w:t>
      </w:r>
      <w:r>
        <w:rPr>
          <w:rFonts w:ascii="Times" w:hAnsi="Times" w:hint="eastAsia"/>
          <w:color w:val="auto"/>
          <w:sz w:val="24"/>
          <w:bdr w:val="none" w:sz="0" w:space="0" w:color="auto"/>
          <w14:textOutline w14:w="0" w14:cap="rnd" w14:cmpd="sng" w14:algn="ctr">
            <w14:noFill/>
            <w14:prstDash w14:val="solid"/>
            <w14:bevel/>
          </w14:textOutline>
        </w:rPr>
        <w:t>年代的一款標誌性時計。從那時候起，該系列便一直在這個藝術維度中探索前進，並使其矩形錶殼成為多元化鐘錶演繹的理想載體，尤其講究比例的平衡、線條的和諧以及顏色和材質的細緻搭配。專為女性而設計的腕錶系列把玩著色彩遊戲，在極具時尚性和當代感的時計作品上賦予其錶盤、錶冠和錶帶精湛動人的火花。</w:t>
      </w:r>
      <w:r>
        <w:rPr>
          <w:rFonts w:ascii="Times" w:hAnsi="Times" w:hint="eastAsia"/>
          <w:color w:val="auto"/>
          <w:sz w:val="24"/>
          <w:bdr w:val="none" w:sz="0" w:space="0" w:color="auto"/>
          <w14:textOutline w14:w="0" w14:cap="rnd" w14:cmpd="sng" w14:algn="ctr">
            <w14:noFill/>
            <w14:prstDash w14:val="solid"/>
            <w14:bevel/>
          </w14:textOutline>
        </w:rPr>
        <w:t xml:space="preserve"> </w:t>
      </w:r>
    </w:p>
    <w:p w14:paraId="695E8DFB" w14:textId="77777777" w:rsidR="002B5FC7" w:rsidRPr="00496F35" w:rsidRDefault="002B5FC7">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p>
    <w:p w14:paraId="232C9801" w14:textId="0AFF3C93" w:rsidR="00CB0A3E" w:rsidRDefault="00CB0A3E">
      <w:pPr>
        <w:pStyle w:val="Corps"/>
        <w:jc w:val="both"/>
        <w:rPr>
          <w:rFonts w:hint="eastAsia"/>
        </w:rPr>
      </w:pPr>
    </w:p>
    <w:p w14:paraId="7CC38D52" w14:textId="75116C49" w:rsidR="002B5FC7" w:rsidRDefault="002B5FC7" w:rsidP="002B5FC7">
      <w:pPr>
        <w:pStyle w:val="Corps"/>
        <w:jc w:val="center"/>
        <w:rPr>
          <w:rFonts w:hint="eastAsia"/>
        </w:rPr>
      </w:pPr>
      <w:r>
        <w:rPr>
          <w:noProof/>
        </w:rPr>
        <w:drawing>
          <wp:inline distT="0" distB="0" distL="0" distR="0" wp14:anchorId="38742322" wp14:editId="20D5CBB4">
            <wp:extent cx="3099417" cy="387135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6882" cy="3930643"/>
                    </a:xfrm>
                    <a:prstGeom prst="rect">
                      <a:avLst/>
                    </a:prstGeom>
                    <a:noFill/>
                    <a:ln>
                      <a:noFill/>
                    </a:ln>
                  </pic:spPr>
                </pic:pic>
              </a:graphicData>
            </a:graphic>
          </wp:inline>
        </w:drawing>
      </w:r>
    </w:p>
    <w:p w14:paraId="1E3CE52D" w14:textId="77777777" w:rsidR="00496F35" w:rsidRDefault="00496F35">
      <w:pPr>
        <w:rPr>
          <w:rFonts w:ascii="Helvetica Neue" w:hAnsi="Helvetica Neue" w:cs="Arial Unicode MS" w:hint="eastAsia"/>
          <w:b/>
          <w:bCs/>
          <w:color w:val="000000"/>
          <w:sz w:val="22"/>
          <w:szCs w:val="22"/>
          <w14:textOutline w14:w="0" w14:cap="flat" w14:cmpd="sng" w14:algn="ctr">
            <w14:noFill/>
            <w14:prstDash w14:val="solid"/>
            <w14:bevel/>
          </w14:textOutline>
        </w:rPr>
      </w:pPr>
      <w:r>
        <w:rPr>
          <w:rFonts w:hint="eastAsia"/>
        </w:rPr>
        <w:br w:type="page"/>
      </w:r>
    </w:p>
    <w:p w14:paraId="232C9802" w14:textId="6F5B7E89" w:rsidR="00CB0A3E" w:rsidRDefault="00496F35">
      <w:pPr>
        <w:pStyle w:val="Corps"/>
        <w:jc w:val="both"/>
        <w:rPr>
          <w:rFonts w:hint="eastAsia"/>
          <w:b/>
          <w:bCs/>
        </w:rPr>
      </w:pPr>
      <w:r>
        <w:rPr>
          <w:rFonts w:hint="eastAsia"/>
          <w:b/>
        </w:rPr>
        <w:lastRenderedPageBreak/>
        <w:t>色彩與材質的歌詠</w:t>
      </w:r>
    </w:p>
    <w:p w14:paraId="24123DB7" w14:textId="77777777" w:rsidR="00496F35" w:rsidRDefault="00496F35">
      <w:pPr>
        <w:pStyle w:val="Corps"/>
        <w:jc w:val="both"/>
        <w:rPr>
          <w:rFonts w:hint="eastAsia"/>
          <w:b/>
          <w:bCs/>
        </w:rPr>
      </w:pPr>
    </w:p>
    <w:p w14:paraId="232C9803" w14:textId="2CDF70FC" w:rsidR="00CB0A3E" w:rsidRDefault="00496F35">
      <w:pPr>
        <w:pStyle w:val="Corps"/>
        <w:jc w:val="both"/>
        <w:rPr>
          <w:rFonts w:ascii="Times" w:hAnsi="Times"/>
          <w:color w:val="auto"/>
          <w:sz w:val="24"/>
          <w:bdr w:val="none" w:sz="0" w:space="0" w:color="auto"/>
          <w14:textOutline w14:w="0" w14:cap="rnd" w14:cmpd="sng" w14:algn="ctr">
            <w14:noFill/>
            <w14:prstDash w14:val="solid"/>
            <w14:bevel/>
          </w14:textOutline>
        </w:rPr>
      </w:pPr>
      <w:r>
        <w:rPr>
          <w:rFonts w:ascii="Times" w:hAnsi="Times" w:hint="eastAsia"/>
          <w:color w:val="auto"/>
          <w:sz w:val="24"/>
          <w:bdr w:val="none" w:sz="0" w:space="0" w:color="auto"/>
          <w14:textOutline w14:w="0" w14:cap="rnd" w14:cmpd="sng" w14:algn="ctr">
            <w14:noFill/>
            <w14:prstDash w14:val="solid"/>
            <w14:bevel/>
          </w14:textOutline>
        </w:rPr>
        <w:t>這兩款全新的漢普頓腕錶傲然承載著該系列的美學精神，以其精緻纖細的錶殼——</w:t>
      </w:r>
      <w:r>
        <w:rPr>
          <w:rFonts w:ascii="Times" w:hAnsi="Times" w:hint="eastAsia"/>
          <w:color w:val="auto"/>
          <w:sz w:val="24"/>
          <w:bdr w:val="none" w:sz="0" w:space="0" w:color="auto"/>
          <w14:textOutline w14:w="0" w14:cap="rnd" w14:cmpd="sng" w14:algn="ctr">
            <w14:noFill/>
            <w14:prstDash w14:val="solid"/>
            <w14:bevel/>
          </w14:textOutline>
        </w:rPr>
        <w:t>35x22.2</w:t>
      </w:r>
      <w:r>
        <w:rPr>
          <w:rFonts w:ascii="Times" w:hAnsi="Times" w:hint="eastAsia"/>
          <w:color w:val="auto"/>
          <w:sz w:val="24"/>
          <w:bdr w:val="none" w:sz="0" w:space="0" w:color="auto"/>
          <w14:textOutline w14:w="0" w14:cap="rnd" w14:cmpd="sng" w14:algn="ctr">
            <w14:noFill/>
            <w14:prstDash w14:val="solid"/>
            <w14:bevel/>
          </w14:textOutline>
        </w:rPr>
        <w:t>厘米的面積和</w:t>
      </w:r>
      <w:r>
        <w:rPr>
          <w:rFonts w:ascii="Times" w:hAnsi="Times" w:hint="eastAsia"/>
          <w:color w:val="auto"/>
          <w:sz w:val="24"/>
          <w:bdr w:val="none" w:sz="0" w:space="0" w:color="auto"/>
          <w14:textOutline w14:w="0" w14:cap="rnd" w14:cmpd="sng" w14:algn="ctr">
            <w14:noFill/>
            <w14:prstDash w14:val="solid"/>
            <w14:bevel/>
          </w14:textOutline>
        </w:rPr>
        <w:t>6.9</w:t>
      </w:r>
      <w:r>
        <w:rPr>
          <w:rFonts w:ascii="Times" w:hAnsi="Times" w:hint="eastAsia"/>
          <w:color w:val="auto"/>
          <w:sz w:val="24"/>
          <w:bdr w:val="none" w:sz="0" w:space="0" w:color="auto"/>
          <w14:textOutline w14:w="0" w14:cap="rnd" w14:cmpd="sng" w14:algn="ctr">
            <w14:noFill/>
            <w14:prstDash w14:val="solid"/>
            <w14:bevel/>
          </w14:textOutline>
        </w:rPr>
        <w:t>毫米的厚度——展現出優雅匀稱的比例和令人讚嘆的風采。第一款腕錶採用拋光精鋼，第二款則以</w:t>
      </w:r>
      <w:r>
        <w:rPr>
          <w:rFonts w:ascii="Times" w:hAnsi="Times" w:hint="eastAsia"/>
          <w:color w:val="auto"/>
          <w:sz w:val="24"/>
          <w:bdr w:val="none" w:sz="0" w:space="0" w:color="auto"/>
          <w14:textOutline w14:w="0" w14:cap="rnd" w14:cmpd="sng" w14:algn="ctr">
            <w14:noFill/>
            <w14:prstDash w14:val="solid"/>
            <w14:bevel/>
          </w14:textOutline>
        </w:rPr>
        <w:t xml:space="preserve">18K (750/1000) </w:t>
      </w:r>
      <w:r>
        <w:rPr>
          <w:rFonts w:ascii="Times" w:hAnsi="Times" w:hint="eastAsia"/>
          <w:color w:val="auto"/>
          <w:sz w:val="24"/>
          <w:bdr w:val="none" w:sz="0" w:space="0" w:color="auto"/>
          <w14:textOutline w14:w="0" w14:cap="rnd" w14:cmpd="sng" w14:algn="ctr">
            <w14:noFill/>
            <w14:prstDash w14:val="solid"/>
            <w14:bevel/>
          </w14:textOutline>
        </w:rPr>
        <w:t>玫瑰金和拋光鈦金屬製成；其錶殼在防刮的圓弧面藍寶石水晶錶鏡的保護下搭載著新一代的石英機芯，可提供長達</w:t>
      </w:r>
      <w:r>
        <w:rPr>
          <w:rFonts w:ascii="Times" w:hAnsi="Times" w:hint="eastAsia"/>
          <w:color w:val="auto"/>
          <w:sz w:val="24"/>
          <w:bdr w:val="none" w:sz="0" w:space="0" w:color="auto"/>
          <w14:textOutline w14:w="0" w14:cap="rnd" w14:cmpd="sng" w14:algn="ctr">
            <w14:noFill/>
            <w14:prstDash w14:val="solid"/>
            <w14:bevel/>
          </w14:textOutline>
        </w:rPr>
        <w:t>8</w:t>
      </w:r>
      <w:r>
        <w:rPr>
          <w:rFonts w:ascii="Times" w:hAnsi="Times" w:hint="eastAsia"/>
          <w:color w:val="auto"/>
          <w:sz w:val="24"/>
          <w:bdr w:val="none" w:sz="0" w:space="0" w:color="auto"/>
          <w14:textOutline w14:w="0" w14:cap="rnd" w14:cmpd="sng" w14:algn="ctr">
            <w14:noFill/>
            <w14:prstDash w14:val="solid"/>
            <w14:bevel/>
          </w14:textOutline>
        </w:rPr>
        <w:t>年的動力儲存，並顯示小時與分鐘。</w:t>
      </w:r>
      <w:r>
        <w:rPr>
          <w:rFonts w:ascii="Times" w:hAnsi="Times" w:hint="eastAsia"/>
          <w:color w:val="auto"/>
          <w:sz w:val="24"/>
          <w:bdr w:val="none" w:sz="0" w:space="0" w:color="auto"/>
          <w14:textOutline w14:w="0" w14:cap="rnd" w14:cmpd="sng" w14:algn="ctr">
            <w14:noFill/>
            <w14:prstDash w14:val="solid"/>
            <w14:bevel/>
          </w14:textOutline>
        </w:rPr>
        <w:t xml:space="preserve"> </w:t>
      </w:r>
    </w:p>
    <w:p w14:paraId="12FE4931" w14:textId="404AA7E1" w:rsidR="002B5FC7" w:rsidRDefault="002B5FC7">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p>
    <w:p w14:paraId="15818B2F" w14:textId="77777777" w:rsidR="002B5FC7" w:rsidRPr="00496F35" w:rsidRDefault="002B5FC7" w:rsidP="002B5FC7">
      <w:pPr>
        <w:pStyle w:val="Corps"/>
        <w:jc w:val="center"/>
        <w:rPr>
          <w:rFonts w:ascii="Times" w:eastAsiaTheme="minorHAnsi" w:hAnsi="Times" w:cstheme="minorBidi"/>
          <w:color w:val="auto"/>
          <w:sz w:val="24"/>
          <w:szCs w:val="24"/>
          <w:bdr w:val="none" w:sz="0" w:space="0" w:color="auto"/>
          <w:lang w:val="fr-FR" w:eastAsia="en-US"/>
          <w14:textOutline w14:w="0" w14:cap="rnd" w14:cmpd="sng" w14:algn="ctr">
            <w14:noFill/>
            <w14:prstDash w14:val="solid"/>
            <w14:bevel/>
          </w14:textOutline>
        </w:rPr>
      </w:pPr>
      <w:bookmarkStart w:id="0" w:name="_Hlk111543964"/>
      <w:r>
        <w:rPr>
          <w:noProof/>
        </w:rPr>
        <w:drawing>
          <wp:inline distT="0" distB="0" distL="0" distR="0" wp14:anchorId="516DFE43" wp14:editId="03C03FD6">
            <wp:extent cx="2695699" cy="3705341"/>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1263" cy="3767971"/>
                    </a:xfrm>
                    <a:prstGeom prst="rect">
                      <a:avLst/>
                    </a:prstGeom>
                    <a:noFill/>
                    <a:ln>
                      <a:noFill/>
                    </a:ln>
                  </pic:spPr>
                </pic:pic>
              </a:graphicData>
            </a:graphic>
          </wp:inline>
        </w:drawing>
      </w:r>
      <w:r>
        <w:rPr>
          <w:noProof/>
        </w:rPr>
        <w:drawing>
          <wp:inline distT="0" distB="0" distL="0" distR="0" wp14:anchorId="015DB303" wp14:editId="02A92B66">
            <wp:extent cx="2968625" cy="3712399"/>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196" cy="3721867"/>
                    </a:xfrm>
                    <a:prstGeom prst="rect">
                      <a:avLst/>
                    </a:prstGeom>
                    <a:noFill/>
                    <a:ln>
                      <a:noFill/>
                    </a:ln>
                  </pic:spPr>
                </pic:pic>
              </a:graphicData>
            </a:graphic>
          </wp:inline>
        </w:drawing>
      </w:r>
    </w:p>
    <w:p w14:paraId="25C534DC" w14:textId="77777777" w:rsidR="002B5FC7" w:rsidRDefault="002B5FC7" w:rsidP="002B5FC7">
      <w:pPr>
        <w:pStyle w:val="Corps"/>
        <w:jc w:val="both"/>
        <w:rPr>
          <w:rFonts w:ascii="Times" w:eastAsiaTheme="minorHAnsi" w:hAnsi="Times" w:cstheme="minorBidi"/>
          <w:color w:val="auto"/>
          <w:sz w:val="24"/>
          <w:szCs w:val="24"/>
          <w:bdr w:val="none" w:sz="0" w:space="0" w:color="auto"/>
          <w:lang w:val="fr-FR" w:eastAsia="en-US"/>
          <w14:textOutline w14:w="0" w14:cap="rnd" w14:cmpd="sng" w14:algn="ctr">
            <w14:noFill/>
            <w14:prstDash w14:val="solid"/>
            <w14:bevel/>
          </w14:textOutline>
        </w:rPr>
      </w:pPr>
    </w:p>
    <w:p w14:paraId="1989AAE6" w14:textId="77777777" w:rsidR="002B5FC7" w:rsidRPr="00287E04" w:rsidRDefault="002B5FC7" w:rsidP="002B5FC7">
      <w:pPr>
        <w:pStyle w:val="Corps"/>
        <w:jc w:val="center"/>
        <w:rPr>
          <w:rFonts w:ascii="Times" w:eastAsiaTheme="minorHAnsi" w:hAnsi="Times" w:cstheme="minorBidi"/>
          <w:i/>
          <w:iCs/>
          <w:color w:val="auto"/>
          <w:sz w:val="24"/>
          <w:szCs w:val="24"/>
          <w:bdr w:val="none" w:sz="0" w:space="0" w:color="auto"/>
          <w:lang w:val="fr-FR"/>
          <w14:textOutline w14:w="0" w14:cap="rnd" w14:cmpd="sng" w14:algn="ctr">
            <w14:noFill/>
            <w14:prstDash w14:val="solid"/>
            <w14:bevel/>
          </w14:textOutline>
        </w:rPr>
      </w:pPr>
      <w:r w:rsidRPr="00287E04">
        <w:rPr>
          <w:rFonts w:ascii="Times" w:eastAsiaTheme="minorHAnsi" w:hAnsi="Times" w:cstheme="minorBidi"/>
          <w:i/>
          <w:iCs/>
          <w:color w:val="auto"/>
          <w:sz w:val="24"/>
          <w:szCs w:val="24"/>
          <w:bdr w:val="none" w:sz="0" w:space="0" w:color="auto"/>
          <w:lang w:val="fr-FR"/>
          <w14:textOutline w14:w="0" w14:cap="rnd" w14:cmpd="sng" w14:algn="ctr">
            <w14:noFill/>
            <w14:prstDash w14:val="solid"/>
            <w14:bevel/>
          </w14:textOutline>
        </w:rPr>
        <w:t>Hampton 1067</w:t>
      </w:r>
      <w:r>
        <w:rPr>
          <w:rFonts w:ascii="Times" w:eastAsiaTheme="minorHAnsi" w:hAnsi="Times" w:cstheme="minorBidi"/>
          <w:i/>
          <w:iCs/>
          <w:color w:val="auto"/>
          <w:sz w:val="24"/>
          <w:szCs w:val="24"/>
          <w:bdr w:val="none" w:sz="0" w:space="0" w:color="auto"/>
          <w:lang w:val="fr-FR"/>
          <w14:textOutline w14:w="0" w14:cap="rnd" w14:cmpd="sng" w14:algn="ctr">
            <w14:noFill/>
            <w14:prstDash w14:val="solid"/>
            <w14:bevel/>
          </w14:textOutline>
        </w:rPr>
        <w:t>4</w:t>
      </w:r>
    </w:p>
    <w:bookmarkEnd w:id="0"/>
    <w:p w14:paraId="0B173CBB" w14:textId="77777777" w:rsidR="002B5FC7" w:rsidRPr="00496F35" w:rsidRDefault="002B5FC7">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p>
    <w:p w14:paraId="232C9804" w14:textId="77777777" w:rsidR="00CB0A3E" w:rsidRPr="00496F35" w:rsidRDefault="00CB0A3E">
      <w:pPr>
        <w:pStyle w:val="Corps"/>
        <w:jc w:val="both"/>
        <w:rPr>
          <w:rFonts w:ascii="Times" w:eastAsiaTheme="minorHAnsi" w:hAnsi="Times" w:cstheme="minorBidi"/>
          <w:color w:val="auto"/>
          <w:sz w:val="24"/>
          <w:szCs w:val="24"/>
          <w:bdr w:val="none" w:sz="0" w:space="0" w:color="auto"/>
          <w:lang w:val="fr-FR"/>
          <w14:textOutline w14:w="0" w14:cap="rnd" w14:cmpd="sng" w14:algn="ctr">
            <w14:noFill/>
            <w14:prstDash w14:val="solid"/>
            <w14:bevel/>
          </w14:textOutline>
        </w:rPr>
      </w:pPr>
    </w:p>
    <w:p w14:paraId="232C9805" w14:textId="77777777" w:rsidR="00CB0A3E" w:rsidRPr="00496F35" w:rsidRDefault="00496F35">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r>
        <w:rPr>
          <w:rFonts w:ascii="Times" w:hAnsi="Times" w:hint="eastAsia"/>
          <w:color w:val="auto"/>
          <w:sz w:val="24"/>
          <w:bdr w:val="none" w:sz="0" w:space="0" w:color="auto"/>
          <w14:textOutline w14:w="0" w14:cap="rnd" w14:cmpd="sng" w14:algn="ctr">
            <w14:noFill/>
            <w14:prstDash w14:val="solid"/>
            <w14:bevel/>
          </w14:textOutline>
        </w:rPr>
        <w:t>這些錶款還呈現了顏色與材質的巧妙組合：以酒紅色錶盤襯托精鋼錶殼，並以藍色錶盤搭配金質錶殼。兩者皆覆有以砂金石和星光紅寶石為靈感的亮片清漆，營造出閃爍效果，為這些精緻腕錶增添女性韻味。錶盤的精修飾面使穿越錶圈的光線更加明媚動人，為其帶來活力與立體感。優雅精煉的設計是名士錶的識別特徵，此美學追求體現在具有極簡主義風格的兩根劍形指針和設於</w:t>
      </w:r>
      <w:r>
        <w:rPr>
          <w:rFonts w:ascii="Times" w:hAnsi="Times" w:hint="eastAsia"/>
          <w:color w:val="auto"/>
          <w:sz w:val="24"/>
          <w:bdr w:val="none" w:sz="0" w:space="0" w:color="auto"/>
          <w14:textOutline w14:w="0" w14:cap="rnd" w14:cmpd="sng" w14:algn="ctr">
            <w14:noFill/>
            <w14:prstDash w14:val="solid"/>
            <w14:bevel/>
          </w14:textOutline>
        </w:rPr>
        <w:t>12</w:t>
      </w:r>
      <w:r>
        <w:rPr>
          <w:rFonts w:ascii="Times" w:hAnsi="Times" w:hint="eastAsia"/>
          <w:color w:val="auto"/>
          <w:sz w:val="24"/>
          <w:bdr w:val="none" w:sz="0" w:space="0" w:color="auto"/>
          <w14:textOutline w14:w="0" w14:cap="rnd" w14:cmpd="sng" w14:algn="ctr">
            <w14:noFill/>
            <w14:prstDash w14:val="solid"/>
            <w14:bevel/>
          </w14:textOutline>
        </w:rPr>
        <w:t>點鐘位置的優雅鑲貼字母Φ（希臘文</w:t>
      </w:r>
      <w:r>
        <w:rPr>
          <w:rFonts w:ascii="Times" w:hAnsi="Times" w:hint="eastAsia"/>
          <w:color w:val="auto"/>
          <w:sz w:val="24"/>
          <w:bdr w:val="none" w:sz="0" w:space="0" w:color="auto"/>
          <w14:textOutline w14:w="0" w14:cap="rnd" w14:cmpd="sng" w14:algn="ctr">
            <w14:noFill/>
            <w14:prstDash w14:val="solid"/>
            <w14:bevel/>
          </w14:textOutline>
        </w:rPr>
        <w:t>Phi</w:t>
      </w:r>
      <w:r>
        <w:rPr>
          <w:rFonts w:ascii="Times" w:hAnsi="Times" w:hint="eastAsia"/>
          <w:color w:val="auto"/>
          <w:sz w:val="24"/>
          <w:bdr w:val="none" w:sz="0" w:space="0" w:color="auto"/>
          <w14:textOutline w14:w="0" w14:cap="rnd" w14:cmpd="sng" w14:algn="ctr">
            <w14:noFill/>
            <w14:prstDash w14:val="solid"/>
            <w14:bevel/>
          </w14:textOutline>
        </w:rPr>
        <w:t>，即品牌標誌符號）上。此極其精緻的字母在酒紅色錶盤上以鍍銠形式出現，在藍色錶盤上則加以鍍金，象徵著時計比例的絕對完美——效法古典希臘時期建築師所使用的「黃金數字」。名士於</w:t>
      </w:r>
      <w:r>
        <w:rPr>
          <w:rFonts w:ascii="Times" w:hAnsi="Times" w:hint="eastAsia"/>
          <w:color w:val="auto"/>
          <w:sz w:val="24"/>
          <w:bdr w:val="none" w:sz="0" w:space="0" w:color="auto"/>
          <w14:textOutline w14:w="0" w14:cap="rnd" w14:cmpd="sng" w14:algn="ctr">
            <w14:noFill/>
            <w14:prstDash w14:val="solid"/>
            <w14:bevel/>
          </w14:textOutline>
        </w:rPr>
        <w:t>1964</w:t>
      </w:r>
      <w:r>
        <w:rPr>
          <w:rFonts w:ascii="Times" w:hAnsi="Times" w:hint="eastAsia"/>
          <w:color w:val="auto"/>
          <w:sz w:val="24"/>
          <w:bdr w:val="none" w:sz="0" w:space="0" w:color="auto"/>
          <w14:textOutline w14:w="0" w14:cap="rnd" w14:cmpd="sng" w14:algn="ctr">
            <w14:noFill/>
            <w14:prstDash w14:val="solid"/>
            <w14:bevel/>
          </w14:textOutline>
        </w:rPr>
        <w:t>年將其定為品牌標誌，藉以聲明品牌對於形狀、體積以及兩者之間和諧關係的注重。</w:t>
      </w:r>
      <w:r>
        <w:rPr>
          <w:rFonts w:ascii="Times" w:hAnsi="Times" w:hint="eastAsia"/>
          <w:color w:val="auto"/>
          <w:sz w:val="24"/>
          <w:bdr w:val="none" w:sz="0" w:space="0" w:color="auto"/>
          <w14:textOutline w14:w="0" w14:cap="rnd" w14:cmpd="sng" w14:algn="ctr">
            <w14:noFill/>
            <w14:prstDash w14:val="solid"/>
            <w14:bevel/>
          </w14:textOutline>
        </w:rPr>
        <w:t xml:space="preserve"> </w:t>
      </w:r>
    </w:p>
    <w:p w14:paraId="232C9806" w14:textId="77777777" w:rsidR="00CB0A3E" w:rsidRPr="00496F35" w:rsidRDefault="00CB0A3E">
      <w:pPr>
        <w:pStyle w:val="Corps"/>
        <w:jc w:val="both"/>
        <w:rPr>
          <w:rFonts w:ascii="Times" w:eastAsiaTheme="minorHAnsi" w:hAnsi="Times" w:cstheme="minorBidi"/>
          <w:color w:val="auto"/>
          <w:sz w:val="24"/>
          <w:szCs w:val="24"/>
          <w:bdr w:val="none" w:sz="0" w:space="0" w:color="auto"/>
          <w:lang w:val="fr-FR"/>
          <w14:textOutline w14:w="0" w14:cap="rnd" w14:cmpd="sng" w14:algn="ctr">
            <w14:noFill/>
            <w14:prstDash w14:val="solid"/>
            <w14:bevel/>
          </w14:textOutline>
        </w:rPr>
      </w:pPr>
    </w:p>
    <w:p w14:paraId="232C9807" w14:textId="2F467BC8" w:rsidR="00CB0A3E" w:rsidRDefault="00496F35">
      <w:pPr>
        <w:pStyle w:val="Corps"/>
        <w:jc w:val="both"/>
        <w:rPr>
          <w:rFonts w:ascii="Times" w:hAnsi="Times"/>
          <w:color w:val="auto"/>
          <w:sz w:val="24"/>
          <w:bdr w:val="none" w:sz="0" w:space="0" w:color="auto"/>
          <w14:textOutline w14:w="0" w14:cap="rnd" w14:cmpd="sng" w14:algn="ctr">
            <w14:noFill/>
            <w14:prstDash w14:val="solid"/>
            <w14:bevel/>
          </w14:textOutline>
        </w:rPr>
      </w:pPr>
      <w:r>
        <w:rPr>
          <w:rFonts w:ascii="Times" w:hAnsi="Times" w:hint="eastAsia"/>
          <w:color w:val="auto"/>
          <w:sz w:val="24"/>
          <w:bdr w:val="none" w:sz="0" w:space="0" w:color="auto"/>
          <w14:textOutline w14:w="0" w14:cap="rnd" w14:cmpd="sng" w14:algn="ctr">
            <w14:noFill/>
            <w14:prstDash w14:val="solid"/>
            <w14:bevel/>
          </w14:textOutline>
        </w:rPr>
        <w:lastRenderedPageBreak/>
        <w:t>從這些作品中散發出來的色彩活力延伸到其凸圓形錶冠上：精鋼錶款的精鋼錶冠鑲嵌著酒紅色合成尖晶石；而金質錶款的玫瑰金</w:t>
      </w:r>
      <w:r>
        <w:rPr>
          <w:rFonts w:ascii="Times" w:hAnsi="Times" w:hint="eastAsia"/>
          <w:color w:val="auto"/>
          <w:sz w:val="24"/>
          <w:bdr w:val="none" w:sz="0" w:space="0" w:color="auto"/>
          <w14:textOutline w14:w="0" w14:cap="rnd" w14:cmpd="sng" w14:algn="ctr">
            <w14:noFill/>
            <w14:prstDash w14:val="solid"/>
            <w14:bevel/>
          </w14:textOutline>
        </w:rPr>
        <w:t>PVD</w:t>
      </w:r>
      <w:r>
        <w:rPr>
          <w:rFonts w:ascii="Times" w:hAnsi="Times" w:hint="eastAsia"/>
          <w:color w:val="auto"/>
          <w:sz w:val="24"/>
          <w:bdr w:val="none" w:sz="0" w:space="0" w:color="auto"/>
          <w14:textOutline w14:w="0" w14:cap="rnd" w14:cmpd="sng" w14:algn="ctr">
            <w14:noFill/>
            <w14:prstDash w14:val="solid"/>
            <w14:bevel/>
          </w14:textOutline>
        </w:rPr>
        <w:t>鍍層精鋼錶冠則嵌飾著藍色合成尖晶石。</w:t>
      </w:r>
      <w:r>
        <w:rPr>
          <w:rFonts w:ascii="Times" w:hAnsi="Times" w:hint="eastAsia"/>
          <w:color w:val="auto"/>
          <w:sz w:val="24"/>
          <w:bdr w:val="none" w:sz="0" w:space="0" w:color="auto"/>
          <w14:textOutline w14:w="0" w14:cap="rnd" w14:cmpd="sng" w14:algn="ctr">
            <w14:noFill/>
            <w14:prstDash w14:val="solid"/>
            <w14:bevel/>
          </w14:textOutline>
        </w:rPr>
        <w:t xml:space="preserve"> </w:t>
      </w:r>
    </w:p>
    <w:p w14:paraId="3E077A74" w14:textId="63258805" w:rsidR="002B5FC7" w:rsidRDefault="002B5FC7">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p>
    <w:p w14:paraId="7B2D8A5F" w14:textId="77777777" w:rsidR="002B5FC7" w:rsidRDefault="002B5FC7" w:rsidP="002B5FC7">
      <w:pPr>
        <w:pStyle w:val="Corps"/>
        <w:jc w:val="center"/>
        <w:rPr>
          <w:rFonts w:ascii="Times" w:eastAsiaTheme="minorHAnsi" w:hAnsi="Times" w:cstheme="minorBidi"/>
          <w:color w:val="auto"/>
          <w:sz w:val="24"/>
          <w:szCs w:val="24"/>
          <w:bdr w:val="none" w:sz="0" w:space="0" w:color="auto"/>
          <w:lang w:val="fr-FR" w:eastAsia="en-US"/>
          <w14:textOutline w14:w="0" w14:cap="rnd" w14:cmpd="sng" w14:algn="ctr">
            <w14:noFill/>
            <w14:prstDash w14:val="solid"/>
            <w14:bevel/>
          </w14:textOutline>
        </w:rPr>
      </w:pPr>
      <w:bookmarkStart w:id="1" w:name="_Hlk111543878"/>
      <w:r>
        <w:rPr>
          <w:rFonts w:ascii="Times" w:eastAsiaTheme="minorHAnsi" w:hAnsi="Times" w:cstheme="minorBidi"/>
          <w:noProof/>
          <w:color w:val="auto"/>
          <w:sz w:val="24"/>
          <w:szCs w:val="24"/>
          <w:bdr w:val="none" w:sz="0" w:space="0" w:color="auto"/>
          <w:lang w:val="fr-FR" w:eastAsia="en-US"/>
          <w14:textOutline w14:w="0" w14:cap="rnd" w14:cmpd="sng" w14:algn="ctr">
            <w14:noFill/>
            <w14:prstDash w14:val="solid"/>
            <w14:bevel/>
          </w14:textOutline>
        </w:rPr>
        <w:drawing>
          <wp:inline distT="0" distB="0" distL="0" distR="0" wp14:anchorId="3A13DC2C" wp14:editId="26F24CE4">
            <wp:extent cx="6145658" cy="324196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9843" b="41779"/>
                    <a:stretch/>
                  </pic:blipFill>
                  <pic:spPr bwMode="auto">
                    <a:xfrm>
                      <a:off x="0" y="0"/>
                      <a:ext cx="6346295" cy="3347804"/>
                    </a:xfrm>
                    <a:prstGeom prst="rect">
                      <a:avLst/>
                    </a:prstGeom>
                    <a:noFill/>
                    <a:ln>
                      <a:noFill/>
                    </a:ln>
                    <a:extLst>
                      <a:ext uri="{53640926-AAD7-44D8-BBD7-CCE9431645EC}">
                        <a14:shadowObscured xmlns:a14="http://schemas.microsoft.com/office/drawing/2010/main"/>
                      </a:ext>
                    </a:extLst>
                  </pic:spPr>
                </pic:pic>
              </a:graphicData>
            </a:graphic>
          </wp:inline>
        </w:drawing>
      </w:r>
    </w:p>
    <w:p w14:paraId="1D224F22" w14:textId="77777777" w:rsidR="002B5FC7" w:rsidRDefault="002B5FC7" w:rsidP="002B5FC7">
      <w:pPr>
        <w:pStyle w:val="Corps"/>
        <w:jc w:val="center"/>
        <w:rPr>
          <w:rFonts w:ascii="Times" w:eastAsiaTheme="minorHAnsi" w:hAnsi="Times" w:cstheme="minorBidi"/>
          <w:color w:val="auto"/>
          <w:sz w:val="24"/>
          <w:szCs w:val="24"/>
          <w:bdr w:val="none" w:sz="0" w:space="0" w:color="auto"/>
          <w:lang w:val="fr-FR" w:eastAsia="en-US"/>
          <w14:textOutline w14:w="0" w14:cap="rnd" w14:cmpd="sng" w14:algn="ctr">
            <w14:noFill/>
            <w14:prstDash w14:val="solid"/>
            <w14:bevel/>
          </w14:textOutline>
        </w:rPr>
      </w:pPr>
    </w:p>
    <w:p w14:paraId="48427F20" w14:textId="77777777" w:rsidR="002B5FC7" w:rsidRPr="00287E04" w:rsidRDefault="002B5FC7" w:rsidP="002B5FC7">
      <w:pPr>
        <w:pStyle w:val="Corps"/>
        <w:jc w:val="center"/>
        <w:rPr>
          <w:rFonts w:ascii="Times" w:eastAsiaTheme="minorHAnsi" w:hAnsi="Times" w:cstheme="minorBidi"/>
          <w:i/>
          <w:iCs/>
          <w:color w:val="auto"/>
          <w:sz w:val="24"/>
          <w:szCs w:val="24"/>
          <w:bdr w:val="none" w:sz="0" w:space="0" w:color="auto"/>
          <w:lang w:val="fr-FR"/>
          <w14:textOutline w14:w="0" w14:cap="rnd" w14:cmpd="sng" w14:algn="ctr">
            <w14:noFill/>
            <w14:prstDash w14:val="solid"/>
            <w14:bevel/>
          </w14:textOutline>
        </w:rPr>
      </w:pPr>
      <w:r w:rsidRPr="00287E04">
        <w:rPr>
          <w:rFonts w:ascii="Times" w:eastAsiaTheme="minorHAnsi" w:hAnsi="Times" w:cstheme="minorBidi"/>
          <w:i/>
          <w:iCs/>
          <w:color w:val="auto"/>
          <w:sz w:val="24"/>
          <w:szCs w:val="24"/>
          <w:bdr w:val="none" w:sz="0" w:space="0" w:color="auto"/>
          <w:lang w:val="fr-FR"/>
          <w14:textOutline w14:w="0" w14:cap="rnd" w14:cmpd="sng" w14:algn="ctr">
            <w14:noFill/>
            <w14:prstDash w14:val="solid"/>
            <w14:bevel/>
          </w14:textOutline>
        </w:rPr>
        <w:t>Hampton 10673</w:t>
      </w:r>
    </w:p>
    <w:bookmarkEnd w:id="1"/>
    <w:p w14:paraId="31E00BB2" w14:textId="77777777" w:rsidR="002B5FC7" w:rsidRPr="00496F35" w:rsidRDefault="002B5FC7">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p>
    <w:p w14:paraId="232C9808" w14:textId="77777777" w:rsidR="00CB0A3E" w:rsidRPr="00496F35" w:rsidRDefault="00CB0A3E">
      <w:pPr>
        <w:pStyle w:val="Corps"/>
        <w:jc w:val="both"/>
        <w:rPr>
          <w:rFonts w:ascii="Times" w:eastAsiaTheme="minorHAnsi" w:hAnsi="Times" w:cstheme="minorBidi"/>
          <w:color w:val="auto"/>
          <w:sz w:val="24"/>
          <w:szCs w:val="24"/>
          <w:bdr w:val="none" w:sz="0" w:space="0" w:color="auto"/>
          <w:lang w:val="fr-FR"/>
          <w14:textOutline w14:w="0" w14:cap="rnd" w14:cmpd="sng" w14:algn="ctr">
            <w14:noFill/>
            <w14:prstDash w14:val="solid"/>
            <w14:bevel/>
          </w14:textOutline>
        </w:rPr>
      </w:pPr>
    </w:p>
    <w:p w14:paraId="232C980B" w14:textId="4392FF22" w:rsidR="00CB0A3E" w:rsidRDefault="00496F35" w:rsidP="00496F35">
      <w:pPr>
        <w:pStyle w:val="Corps"/>
        <w:jc w:val="both"/>
        <w:rPr>
          <w:rFonts w:ascii="Times" w:hAnsi="Times"/>
          <w:color w:val="auto"/>
          <w:sz w:val="24"/>
          <w:bdr w:val="none" w:sz="0" w:space="0" w:color="auto"/>
          <w14:textOutline w14:w="0" w14:cap="rnd" w14:cmpd="sng" w14:algn="ctr">
            <w14:noFill/>
            <w14:prstDash w14:val="solid"/>
            <w14:bevel/>
          </w14:textOutline>
        </w:rPr>
      </w:pPr>
      <w:r>
        <w:rPr>
          <w:rFonts w:ascii="Times" w:hAnsi="Times" w:hint="eastAsia"/>
          <w:color w:val="auto"/>
          <w:sz w:val="24"/>
          <w:bdr w:val="none" w:sz="0" w:space="0" w:color="auto"/>
          <w14:textOutline w14:w="0" w14:cap="rnd" w14:cmpd="sng" w14:algn="ctr">
            <w14:noFill/>
            <w14:prstDash w14:val="solid"/>
            <w14:bevel/>
          </w14:textOutline>
        </w:rPr>
        <w:t>最近推出的漢普頓腕錶以其精緻的米蘭式織網錶帶而散發出獨特風采，而這兩款新腕錶則配備小牛皮錶帶，分別為：酒紅色錶帶搭配同色調縫線和精鋼針扣，以及藍色錶帶搭配同色調縫線和玫瑰金</w:t>
      </w:r>
      <w:r>
        <w:rPr>
          <w:rFonts w:ascii="Times" w:hAnsi="Times" w:hint="eastAsia"/>
          <w:color w:val="auto"/>
          <w:sz w:val="24"/>
          <w:bdr w:val="none" w:sz="0" w:space="0" w:color="auto"/>
          <w14:textOutline w14:w="0" w14:cap="rnd" w14:cmpd="sng" w14:algn="ctr">
            <w14:noFill/>
            <w14:prstDash w14:val="solid"/>
            <w14:bevel/>
          </w14:textOutline>
        </w:rPr>
        <w:t>PVD</w:t>
      </w:r>
      <w:r>
        <w:rPr>
          <w:rFonts w:ascii="Times" w:hAnsi="Times" w:hint="eastAsia"/>
          <w:color w:val="auto"/>
          <w:sz w:val="24"/>
          <w:bdr w:val="none" w:sz="0" w:space="0" w:color="auto"/>
          <w14:textOutline w14:w="0" w14:cap="rnd" w14:cmpd="sng" w14:algn="ctr">
            <w14:noFill/>
            <w14:prstDash w14:val="solid"/>
            <w14:bevel/>
          </w14:textOutline>
        </w:rPr>
        <w:t>鍍層精鋼錶扣。由於採用了非常安全可靠的直線形耳桿系統，這些錶帶無需使用任何工具即可拆卸，十分易於互相更換。這種簡約設計襯托出這些腕錶的單色美感，使其更加明晰有力，風韻獨存。</w:t>
      </w:r>
    </w:p>
    <w:p w14:paraId="79528E72" w14:textId="6F2F961C" w:rsidR="0008788D" w:rsidRDefault="0008788D" w:rsidP="00496F35">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p>
    <w:p w14:paraId="53E73B62" w14:textId="77777777" w:rsidR="0008788D" w:rsidRPr="00971E11" w:rsidRDefault="0008788D" w:rsidP="0008788D">
      <w:pPr>
        <w:pStyle w:val="CorpsA"/>
        <w:jc w:val="both"/>
        <w:rPr>
          <w:rStyle w:val="Aucun"/>
          <w:rFonts w:hint="eastAsia"/>
          <w:b/>
          <w:sz w:val="28"/>
          <w:szCs w:val="20"/>
          <w:u w:val="single"/>
        </w:rPr>
      </w:pPr>
      <w:r w:rsidRPr="00971E11">
        <w:rPr>
          <w:rStyle w:val="Aucun"/>
          <w:rFonts w:hint="eastAsia"/>
          <w:b/>
          <w:sz w:val="28"/>
          <w:szCs w:val="20"/>
          <w:u w:val="single"/>
        </w:rPr>
        <w:t>（</w:t>
      </w:r>
      <w:r w:rsidRPr="00971E11">
        <w:rPr>
          <w:rStyle w:val="Aucun"/>
          <w:rFonts w:hint="eastAsia"/>
          <w:b/>
          <w:sz w:val="28"/>
          <w:szCs w:val="20"/>
          <w:u w:val="single"/>
        </w:rPr>
        <w:t>BAUME &amp; MERCIER</w:t>
      </w:r>
      <w:r w:rsidRPr="00971E11">
        <w:rPr>
          <w:rStyle w:val="Aucun"/>
          <w:rFonts w:hint="eastAsia"/>
          <w:b/>
          <w:sz w:val="28"/>
          <w:szCs w:val="20"/>
          <w:u w:val="single"/>
        </w:rPr>
        <w:t>）：</w:t>
      </w:r>
    </w:p>
    <w:p w14:paraId="68DDFB5C" w14:textId="77777777" w:rsidR="0008788D" w:rsidRDefault="0008788D" w:rsidP="0008788D">
      <w:pPr>
        <w:pStyle w:val="CorpsA"/>
        <w:jc w:val="both"/>
        <w:rPr>
          <w:rStyle w:val="Aucun"/>
          <w:rFonts w:hint="eastAsia"/>
          <w:sz w:val="20"/>
          <w:szCs w:val="20"/>
        </w:rPr>
      </w:pPr>
    </w:p>
    <w:p w14:paraId="2700F3AE" w14:textId="77777777" w:rsidR="0008788D" w:rsidRPr="00971E11" w:rsidRDefault="0008788D" w:rsidP="0008788D">
      <w:pPr>
        <w:jc w:val="both"/>
        <w:rPr>
          <w:rFonts w:ascii="Sabon MT" w:hAnsi="Sabon MT"/>
          <w:iCs/>
        </w:rPr>
      </w:pPr>
      <w:r w:rsidRPr="00971E11">
        <w:rPr>
          <w:rFonts w:ascii="Sabon MT" w:hAnsi="Sabon MT" w:hint="eastAsia"/>
          <w:iCs/>
        </w:rPr>
        <w:t>名士於</w:t>
      </w:r>
      <w:r w:rsidRPr="007B2AD2">
        <w:rPr>
          <w:rFonts w:ascii="Sabon MT" w:hAnsi="Sabon MT"/>
          <w:iCs/>
          <w:lang w:val="fr-CH"/>
        </w:rPr>
        <w:t>1830</w:t>
      </w:r>
      <w:r w:rsidRPr="00971E11">
        <w:rPr>
          <w:rFonts w:ascii="Sabon MT" w:hAnsi="Sabon MT" w:hint="eastAsia"/>
          <w:iCs/>
        </w:rPr>
        <w:t>年在瑞士株羅地區創立</w:t>
      </w:r>
      <w:r w:rsidRPr="007B2AD2">
        <w:rPr>
          <w:rFonts w:ascii="Sabon MT" w:hAnsi="Sabon MT" w:hint="eastAsia"/>
          <w:iCs/>
          <w:lang w:val="fr-CH"/>
        </w:rPr>
        <w:t>，</w:t>
      </w:r>
      <w:r w:rsidRPr="00971E11">
        <w:rPr>
          <w:rFonts w:ascii="Sabon MT" w:hAnsi="Sabon MT" w:hint="eastAsia"/>
          <w:iCs/>
        </w:rPr>
        <w:t>多年來名士製錶世家所創造的時計享譽國際。名士的製錶工坊座落在瑞士株羅地區的核心地帶，總部設在日內瓦，致力於為客戶提供品質上乘的腕錶。均衡融合設計獨具一格的外觀造型和為客戶提供最佳使用體驗的創新製錶技術，名士製錶世家傳承品牌獨有的美學設計特色及卓越的製錶專業，持續在製錶史上譜寫精彩的時計篇章。名士的製錶專業直接承自創始人</w:t>
      </w:r>
      <w:r w:rsidRPr="00971E11">
        <w:rPr>
          <w:rFonts w:ascii="Sabon MT" w:hAnsi="Sabon MT"/>
          <w:iCs/>
        </w:rPr>
        <w:t>William Baume</w:t>
      </w:r>
      <w:r w:rsidRPr="00971E11">
        <w:rPr>
          <w:rFonts w:ascii="Sabon MT" w:hAnsi="Sabon MT" w:hint="eastAsia"/>
          <w:iCs/>
        </w:rPr>
        <w:t>與</w:t>
      </w:r>
      <w:r w:rsidRPr="00971E11">
        <w:rPr>
          <w:rFonts w:ascii="Sabon MT" w:hAnsi="Sabon MT"/>
          <w:iCs/>
        </w:rPr>
        <w:t>Paul Mercier</w:t>
      </w:r>
      <w:r w:rsidRPr="00971E11">
        <w:rPr>
          <w:rFonts w:ascii="Sabon MT" w:hAnsi="Sabon MT" w:hint="eastAsia"/>
          <w:iCs/>
        </w:rPr>
        <w:t>的邂逅與合作，融合古典風格和創新精神、傳統與現代、優雅別緻和鮮明個性，而且比以往任何時候都更具當代感。</w:t>
      </w:r>
    </w:p>
    <w:p w14:paraId="6A912C54" w14:textId="77777777" w:rsidR="0008788D" w:rsidRDefault="0008788D" w:rsidP="0008788D">
      <w:pPr>
        <w:jc w:val="both"/>
        <w:rPr>
          <w:rFonts w:ascii="Times" w:hAnsi="Times"/>
          <w:color w:val="000000" w:themeColor="text1"/>
        </w:rPr>
      </w:pPr>
    </w:p>
    <w:bookmarkStart w:id="2" w:name="_Hlk96347187"/>
    <w:p w14:paraId="5E5E95B7" w14:textId="77777777" w:rsidR="0008788D" w:rsidRDefault="0008788D" w:rsidP="0008788D">
      <w:pPr>
        <w:pStyle w:val="Pardfaut"/>
        <w:jc w:val="both"/>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pP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fldChar w:fldCharType="begin"/>
      </w: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instrText xml:space="preserve"> HYPERLINK "http://www.baume-et-mercier.com" </w:instrText>
      </w: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fldChar w:fldCharType="separate"/>
      </w: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t>www.baume-et-mercier.com</w:t>
      </w: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fldChar w:fldCharType="end"/>
      </w:r>
      <w:r w:rsidRPr="000A1A5F">
        <w:rPr>
          <w:rFonts w:ascii="Times" w:eastAsiaTheme="minorHAnsi" w:hAnsi="Times" w:cstheme="minorBidi"/>
          <w:color w:val="000000" w:themeColor="text1"/>
          <w:sz w:val="24"/>
          <w:szCs w:val="24"/>
          <w:u w:val="single"/>
          <w:bdr w:val="none" w:sz="0" w:space="0" w:color="auto"/>
          <w:lang w:eastAsia="en-US"/>
          <w14:textOutline w14:w="0" w14:cap="rnd" w14:cmpd="sng" w14:algn="ctr">
            <w14:noFill/>
            <w14:prstDash w14:val="solid"/>
            <w14:bevel/>
          </w14:textOutline>
        </w:rPr>
        <w:t xml:space="preserve"> </w:t>
      </w:r>
      <w:bookmarkEnd w:id="2"/>
    </w:p>
    <w:p w14:paraId="0F9EA331" w14:textId="77777777" w:rsidR="0008788D" w:rsidRPr="00496F35" w:rsidRDefault="0008788D" w:rsidP="00496F35">
      <w:pPr>
        <w:pStyle w:val="Corps"/>
        <w:jc w:val="both"/>
        <w:rPr>
          <w:rFonts w:ascii="Times" w:eastAsiaTheme="minorHAnsi" w:hAnsi="Times" w:cstheme="minorBidi"/>
          <w:color w:val="auto"/>
          <w:sz w:val="24"/>
          <w:szCs w:val="24"/>
          <w:bdr w:val="none" w:sz="0" w:space="0" w:color="auto"/>
          <w14:textOutline w14:w="0" w14:cap="rnd" w14:cmpd="sng" w14:algn="ctr">
            <w14:noFill/>
            <w14:prstDash w14:val="solid"/>
            <w14:bevel/>
          </w14:textOutline>
        </w:rPr>
      </w:pPr>
      <w:bookmarkStart w:id="3" w:name="_GoBack"/>
      <w:bookmarkEnd w:id="3"/>
    </w:p>
    <w:sectPr w:rsidR="0008788D" w:rsidRPr="00496F3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9814" w14:textId="77777777" w:rsidR="00C853EE" w:rsidRDefault="00496F35">
      <w:r>
        <w:separator/>
      </w:r>
    </w:p>
  </w:endnote>
  <w:endnote w:type="continuationSeparator" w:id="0">
    <w:p w14:paraId="232C9816" w14:textId="77777777" w:rsidR="00C853EE" w:rsidRDefault="0049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Arial"/>
    <w:charset w:val="00"/>
    <w:family w:val="roman"/>
    <w:pitch w:val="default"/>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Sabon MT">
    <w:altName w:val="Bell MT"/>
    <w:panose1 w:val="020305030603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3589" w14:textId="77777777" w:rsidR="0008788D" w:rsidRDefault="00087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58CA" w14:textId="4E42591C" w:rsidR="00496F35" w:rsidRDefault="00496F35" w:rsidP="00496F35">
    <w:pPr>
      <w:pStyle w:val="Footer"/>
      <w:jc w:val="center"/>
      <w:rPr>
        <w:i/>
        <w:iCs/>
        <w:lang w:val="fr-CH"/>
      </w:rPr>
    </w:pPr>
  </w:p>
  <w:p w14:paraId="669CE174" w14:textId="38668F47" w:rsidR="00496F35" w:rsidRPr="00496F35" w:rsidRDefault="00496F35" w:rsidP="00496F35">
    <w:pPr>
      <w:pStyle w:val="Footer"/>
      <w:jc w:val="center"/>
      <w:rPr>
        <w:i/>
        <w:iCs/>
      </w:rPr>
    </w:pPr>
    <w:r>
      <w:rPr>
        <w:rFonts w:hint="eastAsia"/>
        <w:i/>
      </w:rPr>
      <w:t>名士（</w:t>
    </w:r>
    <w:r>
      <w:rPr>
        <w:rFonts w:hint="eastAsia"/>
        <w:i/>
      </w:rPr>
      <w:t>Baume &amp; Mercier</w:t>
    </w:r>
    <w:r>
      <w:rPr>
        <w:rFonts w:hint="eastAsia"/>
        <w:i/>
      </w:rPr>
      <w:t>）</w:t>
    </w:r>
    <w:r>
      <w:rPr>
        <w:rFonts w:hint="eastAsia"/>
        <w:i/>
      </w:rPr>
      <w:t xml:space="preserve"> - </w:t>
    </w:r>
    <w:r>
      <w:rPr>
        <w:rFonts w:hint="eastAsia"/>
        <w:i/>
      </w:rPr>
      <w:t>漢普頓新聞稿</w:t>
    </w:r>
    <w:r>
      <w:rPr>
        <w:rFonts w:hint="eastAsia"/>
        <w:i/>
      </w:rPr>
      <w:t xml:space="preserve"> - 2022</w:t>
    </w:r>
  </w:p>
  <w:p w14:paraId="0AD72A08" w14:textId="0261378E" w:rsidR="00496F35" w:rsidRDefault="00496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BBA3" w14:textId="77777777" w:rsidR="0008788D" w:rsidRDefault="0008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9810" w14:textId="77777777" w:rsidR="00C853EE" w:rsidRDefault="00496F35">
      <w:r>
        <w:separator/>
      </w:r>
    </w:p>
  </w:footnote>
  <w:footnote w:type="continuationSeparator" w:id="0">
    <w:p w14:paraId="232C9812" w14:textId="77777777" w:rsidR="00C853EE" w:rsidRDefault="0049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DFFD" w14:textId="77777777" w:rsidR="0008788D" w:rsidRDefault="00087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9743" w14:textId="444B84E7" w:rsidR="00496F35" w:rsidRDefault="0008788D" w:rsidP="00496F35">
    <w:pPr>
      <w:pStyle w:val="Header"/>
      <w:jc w:val="center"/>
    </w:pPr>
    <w:r>
      <w:rPr>
        <w:rFonts w:hint="eastAsia"/>
        <w:noProof/>
      </w:rPr>
      <mc:AlternateContent>
        <mc:Choice Requires="wps">
          <w:drawing>
            <wp:anchor distT="0" distB="0" distL="114300" distR="114300" simplePos="0" relativeHeight="251659264" behindDoc="0" locked="0" layoutInCell="0" allowOverlap="1" wp14:anchorId="203664A4" wp14:editId="1BC57836">
              <wp:simplePos x="0" y="0"/>
              <wp:positionH relativeFrom="page">
                <wp:posOffset>0</wp:posOffset>
              </wp:positionH>
              <wp:positionV relativeFrom="page">
                <wp:posOffset>190500</wp:posOffset>
              </wp:positionV>
              <wp:extent cx="7560310" cy="161290"/>
              <wp:effectExtent l="0" t="0" r="2540" b="10160"/>
              <wp:wrapNone/>
              <wp:docPr id="5" name="MSIPCM08bf4fb1ad0a6f34b86c0fab" descr="{&quot;HashCode&quot;:8318802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11BA1696" w14:textId="46A705B7" w:rsidR="0008788D" w:rsidRPr="0008788D" w:rsidRDefault="0008788D" w:rsidP="0008788D">
                          <w:pPr>
                            <w:rPr>
                              <w:rFonts w:ascii="Calibri" w:hAnsi="Calibri" w:cs="Calibri"/>
                              <w:color w:val="000000"/>
                              <w:sz w:val="20"/>
                            </w:rPr>
                          </w:pPr>
                          <w:r w:rsidRPr="0008788D">
                            <w:rPr>
                              <w:rFonts w:ascii="Calibri" w:hAnsi="Calibri" w:cs="Calibri"/>
                              <w:color w:val="000000"/>
                              <w:sz w:val="20"/>
                            </w:rPr>
                            <w:t>General Information</w:t>
                          </w:r>
                        </w:p>
                      </w:txbxContent>
                    </wps:txbx>
                    <wps:bodyPr rot="0" spcFirstLastPara="1" vertOverflow="overflow" horzOverflow="overflow" vert="horz" wrap="square" lIns="254000" tIns="0" rIns="50800" bIns="0" numCol="1" spcCol="38100" rtlCol="0" fromWordArt="0" anchor="t" anchorCtr="0" forceAA="0" compatLnSpc="1">
                      <a:prstTxWarp prst="textNoShape">
                        <a:avLst/>
                      </a:prstTxWarp>
                      <a:spAutoFit/>
                    </wps:bodyPr>
                  </wps:wsp>
                </a:graphicData>
              </a:graphic>
            </wp:anchor>
          </w:drawing>
        </mc:Choice>
        <mc:Fallback>
          <w:pict>
            <v:shapetype w14:anchorId="203664A4" id="_x0000_t202" coordsize="21600,21600" o:spt="202" path="m,l,21600r21600,l21600,xe">
              <v:stroke joinstyle="miter"/>
              <v:path gradientshapeok="t" o:connecttype="rect"/>
            </v:shapetype>
            <v:shape id="MSIPCM08bf4fb1ad0a6f34b86c0fab" o:spid="_x0000_s1026" type="#_x0000_t202" alt="{&quot;HashCode&quot;:831880294,&quot;Height&quot;:841.0,&quot;Width&quot;:595.0,&quot;Placement&quot;:&quot;Header&quot;,&quot;Index&quot;:&quot;Primary&quot;,&quot;Section&quot;:1,&quot;Top&quot;:0.0,&quot;Left&quot;:0.0}" style="position:absolute;left:0;text-align:left;margin-left:0;margin-top:15pt;width:595.3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WObAMAADkHAAAOAAAAZHJzL2Uyb0RvYy54bWysVd1v0zoUf0fif4j8wBNdnDbtkrAMbZ0K&#10;kwpUt0N7dhy7iUhsY7trCuJ/59hJuo17Hy6Il+T4fH/8fHzxtmub4IFpU0uRo+gMo4AJKsta7HL0&#10;+W41SVBgLBElaaRgOToyg95evnxxcVAZm8pKNiXTATgRJjuoHFXWqiwMDa1YS8yZVEyAkEvdEgtH&#10;vQtLTQ7gvW3CKcaL8CB1qbSkzBjg3vRCdOn9c86o/cS5YTZocgS5Wf/V/lu4b3h5QbKdJqqq6ZAG&#10;+YMsWlILCHpydUMsCfa6/pertqZaGsntGZVtKDmvKfM1QDUR/qWabUUU87VAc4w6tcn8Pbf048NG&#10;B3WZozkKBGlhRB+2t5vlB5wUPOZFREpMFnwWF8mCYk4KFJTMUOjg91df99K+eU9MtZQl609ZMouS&#10;BE/T+PUgZvWusqMwBoAMgvu6tNXAn6fzE3/TEMpaJkab0Q0BnPT04OBWlKwbHPS/ja5boo/PtLaA&#10;AIDmoBcNtndSDRx8CrxmfIwJzB8OGQdlMmjQVkGLbHctO0D4yDfAdAPvuG7dH0YZgBwwdjzhinU2&#10;oMA8ny/wLAIRBVm0iKapB174aK20se+YbANH5EhD1h5O5GFtLGQCqqOKCybkqm4aj91GBIccLWZz&#10;7A1OErBohNNl/hb0bkhm1Kz0dpAb8LwCZOmh+j2NpjG+nqaT1SI5n8SreD5Jz3EywVF6nS5wnMY3&#10;qx8uTBRnVV2WTKxrwcZrE8X/D5bDBe4B7y/OswqMbOrSledyc0UvGx08ELi/BUDji+s/1PZEK3ye&#10;jhdDdePfVxm6UfYj85Q9Nsz5b8Q/jAP8/eQcA6C9K1zEfkfAEoOxjZvC9xQMnCKHDH/TdjBx1v1Q&#10;ftP+ZOTjS2FP9gJ2q2/Mk+Icabuig345spDlEWCsJcALSjKKrmpo7poYuyEadl6E3B63n+DDGwmY&#10;kgOFgkrqb//Fd/owc5Ci4AA7NEfm655ohoLmVsCSms5jjCGY9ScgtCfmOHHcYuSKfbuUMF/IANLy&#10;5CyJnIq2jT8CybVs72HXX7mQcCaCQuAc2ZFc2n5k8FZQdnXllWDHKmLXYquoc+/65hB1190TrYa7&#10;ZgErH+W4akn2y5XrdZ2lUVd7CxfP38fHlgLO3AH2s0fc8Ja4B+Dp2Ws9vniXPwEAAP//AwBQSwME&#10;FAAGAAgAAAAhANgMk8LdAAAABwEAAA8AAABkcnMvZG93bnJldi54bWxMj81qwzAQhO+FvoPYQm+N&#10;5NYOret1CIVCSw4hPw8gWxvbxFoZS4ndt69yak/LMMPMt8Vqtr240ug7xwjJQoEgrp3puEE4Hj6f&#10;XkH4oNno3jEh/JCHVXl/V+jcuIl3dN2HRsQS9rlGaEMYcil93ZLVfuEG4uid3Gh1iHJspBn1FMtt&#10;L5+VWkqrO44LrR7oo6X6vL9YBNqErJ++q+1hc26SdH1Kj9vuC/HxYV6/gwg0h78w3PAjOpSRqXIX&#10;Nl70CPGRgPCi4r25yZtagqgQsiwFWRbyP3/5CwAA//8DAFBLAQItABQABgAIAAAAIQC2gziS/gAA&#10;AOEBAAATAAAAAAAAAAAAAAAAAAAAAABbQ29udGVudF9UeXBlc10ueG1sUEsBAi0AFAAGAAgAAAAh&#10;ADj9If/WAAAAlAEAAAsAAAAAAAAAAAAAAAAALwEAAF9yZWxzLy5yZWxzUEsBAi0AFAAGAAgAAAAh&#10;AMN05Y5sAwAAOQcAAA4AAAAAAAAAAAAAAAAALgIAAGRycy9lMm9Eb2MueG1sUEsBAi0AFAAGAAgA&#10;AAAhANgMk8LdAAAABwEAAA8AAAAAAAAAAAAAAAAAxgUAAGRycy9kb3ducmV2LnhtbFBLBQYAAAAA&#10;BAAEAPMAAADQBgAAAAA=&#10;" o:allowincell="f" filled="f" stroked="f" strokeweight=".5pt">
              <v:fill o:detectmouseclick="t"/>
              <v:textbox style="mso-fit-shape-to-text:t" inset="20pt,0,4pt,0">
                <w:txbxContent>
                  <w:p w14:paraId="11BA1696" w14:textId="46A705B7" w:rsidR="0008788D" w:rsidRPr="0008788D" w:rsidRDefault="0008788D" w:rsidP="0008788D">
                    <w:pPr>
                      <w:rPr>
                        <w:rFonts w:ascii="Calibri" w:hAnsi="Calibri" w:cs="Calibri"/>
                        <w:color w:val="000000"/>
                        <w:sz w:val="20"/>
                      </w:rPr>
                    </w:pPr>
                    <w:r w:rsidRPr="0008788D">
                      <w:rPr>
                        <w:rFonts w:ascii="Calibri" w:hAnsi="Calibri" w:cs="Calibri"/>
                        <w:color w:val="000000"/>
                        <w:sz w:val="20"/>
                      </w:rPr>
                      <w:t>General Information</w:t>
                    </w:r>
                  </w:p>
                </w:txbxContent>
              </v:textbox>
              <w10:wrap anchorx="page" anchory="page"/>
            </v:shape>
          </w:pict>
        </mc:Fallback>
      </mc:AlternateContent>
    </w:r>
    <w:r w:rsidR="00496F35">
      <w:rPr>
        <w:rFonts w:hint="eastAsia"/>
        <w:noProof/>
      </w:rPr>
      <w:drawing>
        <wp:inline distT="0" distB="0" distL="0" distR="0" wp14:anchorId="2839393D" wp14:editId="3655A331">
          <wp:extent cx="2105025" cy="625475"/>
          <wp:effectExtent l="0" t="0" r="9525" b="317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5475"/>
                  </a:xfrm>
                  <a:prstGeom prst="rect">
                    <a:avLst/>
                  </a:prstGeom>
                  <a:noFill/>
                  <a:ln>
                    <a:noFill/>
                  </a:ln>
                </pic:spPr>
              </pic:pic>
            </a:graphicData>
          </a:graphic>
        </wp:inline>
      </w:drawing>
    </w:r>
  </w:p>
  <w:p w14:paraId="16CD8C8C" w14:textId="727519B1" w:rsidR="00496F35" w:rsidRDefault="00496F35">
    <w:pPr>
      <w:pStyle w:val="Header"/>
    </w:pPr>
  </w:p>
  <w:p w14:paraId="11679955" w14:textId="77777777" w:rsidR="00496F35" w:rsidRDefault="00496F35">
    <w:pPr>
      <w:pStyle w:val="Header"/>
    </w:pPr>
  </w:p>
  <w:p w14:paraId="4FE53B39" w14:textId="77777777" w:rsidR="00496F35" w:rsidRDefault="00496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91EB" w14:textId="77777777" w:rsidR="0008788D" w:rsidRDefault="00087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3E"/>
    <w:rsid w:val="0008788D"/>
    <w:rsid w:val="002B5FC7"/>
    <w:rsid w:val="00496F35"/>
    <w:rsid w:val="00C853EE"/>
    <w:rsid w:val="00CB0A3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C97DF"/>
  <w15:docId w15:val="{3A334E90-1347-4835-AFC3-BB5A077F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bdr w:val="nil"/>
        <w:lang w:val="fr-CH"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paragraph" w:styleId="Header">
    <w:name w:val="header"/>
    <w:basedOn w:val="Normal"/>
    <w:link w:val="HeaderChar"/>
    <w:uiPriority w:val="99"/>
    <w:unhideWhenUsed/>
    <w:rsid w:val="00496F35"/>
    <w:pPr>
      <w:tabs>
        <w:tab w:val="center" w:pos="4536"/>
        <w:tab w:val="right" w:pos="9072"/>
      </w:tabs>
    </w:pPr>
  </w:style>
  <w:style w:type="character" w:customStyle="1" w:styleId="HeaderChar">
    <w:name w:val="Header Char"/>
    <w:basedOn w:val="DefaultParagraphFont"/>
    <w:link w:val="Header"/>
    <w:uiPriority w:val="99"/>
    <w:rsid w:val="00496F35"/>
    <w:rPr>
      <w:sz w:val="24"/>
      <w:szCs w:val="24"/>
      <w:lang w:val="en-US" w:eastAsia="zh-TW"/>
    </w:rPr>
  </w:style>
  <w:style w:type="paragraph" w:styleId="Footer">
    <w:name w:val="footer"/>
    <w:basedOn w:val="Normal"/>
    <w:link w:val="FooterChar"/>
    <w:uiPriority w:val="99"/>
    <w:unhideWhenUsed/>
    <w:rsid w:val="00496F35"/>
    <w:pPr>
      <w:tabs>
        <w:tab w:val="center" w:pos="4536"/>
        <w:tab w:val="right" w:pos="9072"/>
      </w:tabs>
    </w:pPr>
  </w:style>
  <w:style w:type="character" w:customStyle="1" w:styleId="FooterChar">
    <w:name w:val="Footer Char"/>
    <w:basedOn w:val="DefaultParagraphFont"/>
    <w:link w:val="Footer"/>
    <w:uiPriority w:val="99"/>
    <w:rsid w:val="00496F35"/>
    <w:rPr>
      <w:sz w:val="24"/>
      <w:szCs w:val="24"/>
      <w:lang w:val="en-US" w:eastAsia="zh-TW"/>
    </w:rPr>
  </w:style>
  <w:style w:type="paragraph" w:customStyle="1" w:styleId="CorpsA">
    <w:name w:val="Corps A"/>
    <w:rsid w:val="0008788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14:textOutline w14:w="12700" w14:cap="flat" w14:cmpd="sng" w14:algn="ctr">
        <w14:noFill/>
        <w14:prstDash w14:val="solid"/>
        <w14:miter w14:lim="100000"/>
      </w14:textOutline>
    </w:rPr>
  </w:style>
  <w:style w:type="paragraph" w:customStyle="1" w:styleId="Pardfaut">
    <w:name w:val="Par défaut"/>
    <w:rsid w:val="0008788D"/>
    <w:rPr>
      <w:rFonts w:ascii="Helvetica Neue" w:eastAsia="Arial Unicode MS" w:hAnsi="Helvetica Neue" w:cs="Arial Unicode MS"/>
      <w:color w:val="000000"/>
      <w:sz w:val="22"/>
      <w:szCs w:val="22"/>
      <w:lang w:val="en-US" w:eastAsia="fr-CH"/>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PMingLiU"/>
        <a:cs typeface="Helvetica Neue"/>
      </a:majorFont>
      <a:minorFont>
        <a:latin typeface="Helvetica Neue"/>
        <a:ea typeface="PMingLiU"/>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1306</Characters>
  <Application>Microsoft Office Word</Application>
  <DocSecurity>0</DocSecurity>
  <Lines>10</Lines>
  <Paragraphs>3</Paragraphs>
  <ScaleCrop>false</ScaleCrop>
  <Company>Richemont International SA</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PUISSANT Antoine (BEM-CH)</cp:lastModifiedBy>
  <cp:revision>4</cp:revision>
  <dcterms:created xsi:type="dcterms:W3CDTF">2022-07-18T07:18:00Z</dcterms:created>
  <dcterms:modified xsi:type="dcterms:W3CDTF">2022-08-17T09:13:00Z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a14748-72d4-4075-91da-a3aef68197d4_Enabled">
    <vt:lpwstr>true</vt:lpwstr>
  </property>
  <property fmtid="{D5CDD505-2E9C-101B-9397-08002B2CF9AE}" pid="3" name="MSIP_Label_98a14748-72d4-4075-91da-a3aef68197d4_SetDate">
    <vt:lpwstr>2022-08-17T09:13:38Z</vt:lpwstr>
  </property>
  <property fmtid="{D5CDD505-2E9C-101B-9397-08002B2CF9AE}" pid="4" name="MSIP_Label_98a14748-72d4-4075-91da-a3aef68197d4_Method">
    <vt:lpwstr>Standard</vt:lpwstr>
  </property>
  <property fmtid="{D5CDD505-2E9C-101B-9397-08002B2CF9AE}" pid="5" name="MSIP_Label_98a14748-72d4-4075-91da-a3aef68197d4_Name">
    <vt:lpwstr>Internal</vt:lpwstr>
  </property>
  <property fmtid="{D5CDD505-2E9C-101B-9397-08002B2CF9AE}" pid="6" name="MSIP_Label_98a14748-72d4-4075-91da-a3aef68197d4_SiteId">
    <vt:lpwstr>94b3f1b2-8b3a-49e3-ba33-8b8fb6d18361</vt:lpwstr>
  </property>
  <property fmtid="{D5CDD505-2E9C-101B-9397-08002B2CF9AE}" pid="7" name="MSIP_Label_98a14748-72d4-4075-91da-a3aef68197d4_ActionId">
    <vt:lpwstr>71b11448-e0c8-420c-95c3-f33e354daf6d</vt:lpwstr>
  </property>
  <property fmtid="{D5CDD505-2E9C-101B-9397-08002B2CF9AE}" pid="8" name="MSIP_Label_98a14748-72d4-4075-91da-a3aef68197d4_ContentBits">
    <vt:lpwstr>1</vt:lpwstr>
  </property>
</Properties>
</file>