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B5F12" w14:textId="77777777" w:rsidR="002B43D6" w:rsidRPr="001630B7" w:rsidRDefault="002B43D6">
      <w:pPr>
        <w:pStyle w:val="Corps"/>
        <w:jc w:val="center"/>
        <w:rPr>
          <w:rFonts w:hint="eastAsia"/>
          <w:b/>
          <w:bCs/>
          <w:sz w:val="20"/>
          <w:szCs w:val="20"/>
        </w:rPr>
      </w:pPr>
    </w:p>
    <w:p w14:paraId="392AF6F4" w14:textId="77777777" w:rsidR="002B43D6" w:rsidRDefault="00943150">
      <w:pPr>
        <w:pStyle w:val="Corps"/>
        <w:jc w:val="center"/>
        <w:rPr>
          <w:rFonts w:hint="eastAsia"/>
          <w:b/>
          <w:bCs/>
        </w:rPr>
      </w:pPr>
      <w:r>
        <w:rPr>
          <w:b/>
        </w:rPr>
        <w:t xml:space="preserve">LA COLLEZIONE CLIFTON SI DECLINA AL FEMMINILE: </w:t>
      </w:r>
    </w:p>
    <w:p w14:paraId="4050B812" w14:textId="2D438115" w:rsidR="002B43D6" w:rsidRDefault="007E077C">
      <w:pPr>
        <w:pStyle w:val="Corps"/>
        <w:jc w:val="center"/>
        <w:rPr>
          <w:rFonts w:hint="eastAsia"/>
          <w:b/>
          <w:bCs/>
          <w:sz w:val="20"/>
          <w:szCs w:val="20"/>
        </w:rPr>
      </w:pPr>
      <w:r>
        <w:rPr>
          <w:rStyle w:val="Aucun"/>
          <w:b/>
        </w:rPr>
        <w:t>PRESTAZIONI OROLOGIERE</w:t>
      </w:r>
      <w:r w:rsidR="00943150">
        <w:rPr>
          <w:rStyle w:val="Aucun"/>
          <w:b/>
        </w:rPr>
        <w:t xml:space="preserve"> SENZA COMPROMESSI</w:t>
      </w:r>
      <w:r w:rsidR="00943150">
        <w:rPr>
          <w:b/>
          <w:sz w:val="20"/>
        </w:rPr>
        <w:t xml:space="preserve"> </w:t>
      </w:r>
    </w:p>
    <w:p w14:paraId="1DCD2E65" w14:textId="77777777" w:rsidR="002B43D6" w:rsidRDefault="002B43D6" w:rsidP="00F059FD">
      <w:pPr>
        <w:pStyle w:val="Corps"/>
        <w:rPr>
          <w:rFonts w:hint="eastAsia"/>
          <w:sz w:val="20"/>
          <w:szCs w:val="20"/>
        </w:rPr>
      </w:pPr>
    </w:p>
    <w:p w14:paraId="6379A1BF" w14:textId="77777777" w:rsidR="002B43D6" w:rsidRDefault="002B43D6">
      <w:pPr>
        <w:pStyle w:val="Corps"/>
        <w:jc w:val="both"/>
        <w:rPr>
          <w:rFonts w:hint="eastAsia"/>
          <w:sz w:val="20"/>
          <w:szCs w:val="20"/>
        </w:rPr>
      </w:pPr>
    </w:p>
    <w:p w14:paraId="270B7A26" w14:textId="5EA2F4CD" w:rsidR="002B43D6" w:rsidRDefault="00943150" w:rsidP="00897A84">
      <w:pPr>
        <w:pStyle w:val="Corps"/>
        <w:jc w:val="center"/>
        <w:rPr>
          <w:rFonts w:hint="eastAsia"/>
          <w:sz w:val="20"/>
          <w:szCs w:val="20"/>
        </w:rPr>
      </w:pPr>
      <w:r>
        <w:rPr>
          <w:sz w:val="20"/>
        </w:rPr>
        <w:t>OROLOGI DA DONNA PER LA PRIMA VOLTA DOTATI DEL MOVIMENTO BAUMATIC</w:t>
      </w:r>
    </w:p>
    <w:p w14:paraId="55C75513" w14:textId="77777777" w:rsidR="002B43D6" w:rsidRDefault="002B43D6" w:rsidP="00F059FD">
      <w:pPr>
        <w:pStyle w:val="Corps"/>
        <w:rPr>
          <w:rFonts w:hint="eastAsia"/>
          <w:sz w:val="20"/>
          <w:szCs w:val="20"/>
        </w:rPr>
      </w:pPr>
    </w:p>
    <w:p w14:paraId="5B1791F1" w14:textId="77777777" w:rsidR="002B43D6" w:rsidRDefault="00943150">
      <w:pPr>
        <w:pStyle w:val="Corps"/>
        <w:jc w:val="center"/>
        <w:rPr>
          <w:rFonts w:hint="eastAsia"/>
          <w:sz w:val="20"/>
          <w:szCs w:val="20"/>
        </w:rPr>
      </w:pPr>
      <w:r>
        <w:rPr>
          <w:sz w:val="20"/>
        </w:rPr>
        <w:t xml:space="preserve"> </w:t>
      </w:r>
    </w:p>
    <w:p w14:paraId="3246B4CD" w14:textId="68CF447B" w:rsidR="002B43D6" w:rsidRDefault="00943150">
      <w:pPr>
        <w:pStyle w:val="Corps"/>
        <w:jc w:val="both"/>
        <w:rPr>
          <w:rFonts w:hint="eastAsia"/>
          <w:sz w:val="20"/>
        </w:rPr>
      </w:pPr>
      <w:r>
        <w:rPr>
          <w:sz w:val="20"/>
        </w:rPr>
        <w:t xml:space="preserve">Baume &amp; Mercier desidera offrire a un pubblico sia maschile che femminile lo stesso livello di eccellenza orologiera. Un approccio moderno e audace che rispecchia il patrimonio della </w:t>
      </w:r>
      <w:r>
        <w:rPr>
          <w:i/>
          <w:iCs/>
          <w:sz w:val="20"/>
        </w:rPr>
        <w:t>Maison</w:t>
      </w:r>
      <w:r>
        <w:rPr>
          <w:sz w:val="20"/>
        </w:rPr>
        <w:t xml:space="preserve">. A ispirare questa visione pionieristica fu Paul Mercier, fin da quando divenne socio di William Baume nel 1918. Seppe coniugare eleganza e performance creando segnatempo femminili d’eccezione, sia da un punto di vista estetico che tecnico. A distanza di oltre un secolo, la </w:t>
      </w:r>
      <w:r>
        <w:rPr>
          <w:i/>
          <w:iCs/>
          <w:sz w:val="20"/>
        </w:rPr>
        <w:t>Maison</w:t>
      </w:r>
      <w:r>
        <w:rPr>
          <w:sz w:val="20"/>
        </w:rPr>
        <w:t xml:space="preserve"> riafferma ancora più nettamente il principio</w:t>
      </w:r>
      <w:r w:rsidR="0094739D">
        <w:rPr>
          <w:sz w:val="20"/>
        </w:rPr>
        <w:t xml:space="preserve"> </w:t>
      </w:r>
      <w:r>
        <w:rPr>
          <w:sz w:val="20"/>
        </w:rPr>
        <w:t xml:space="preserve">secondo cui il meglio dell’orologeria non dev’essere riservato solo a un pubblico maschile. E lo dimostra soddisfacendo le aspettative di una donna moderna, forte e indipendente, che desidera indossare al polso un segnatempo raffinato e ad alte prestazioni: una creazione straordinaria per la sua complessità, precisione, affidabilità e lunga durata. La collezione Clifton si fa portavoce di questa istanza proponendo due nuovi modelli che uniscono delicatezza del design ed elevata tecnicità. Introduce inoltre, per la prima volta nella sua storia e </w:t>
      </w:r>
      <w:r w:rsidR="007E077C">
        <w:rPr>
          <w:sz w:val="20"/>
        </w:rPr>
        <w:t>in quella</w:t>
      </w:r>
      <w:r>
        <w:rPr>
          <w:sz w:val="20"/>
        </w:rPr>
        <w:t xml:space="preserve"> della </w:t>
      </w:r>
      <w:r>
        <w:rPr>
          <w:i/>
          <w:iCs/>
          <w:sz w:val="20"/>
        </w:rPr>
        <w:t>Maison</w:t>
      </w:r>
      <w:r>
        <w:rPr>
          <w:sz w:val="20"/>
        </w:rPr>
        <w:t xml:space="preserve">, una cassa da 34 mm di diametro, dotando </w:t>
      </w:r>
      <w:r w:rsidR="007E077C">
        <w:rPr>
          <w:sz w:val="20"/>
        </w:rPr>
        <w:t>i due nuovi</w:t>
      </w:r>
      <w:r>
        <w:rPr>
          <w:sz w:val="20"/>
        </w:rPr>
        <w:t xml:space="preserve"> segnatempo del movimento automatico di Manifattura </w:t>
      </w:r>
      <w:proofErr w:type="spellStart"/>
      <w:r>
        <w:rPr>
          <w:sz w:val="20"/>
        </w:rPr>
        <w:t>Baumatic</w:t>
      </w:r>
      <w:proofErr w:type="spellEnd"/>
      <w:r>
        <w:rPr>
          <w:sz w:val="20"/>
        </w:rPr>
        <w:t xml:space="preserve">, finora riservato ai modelli maschili. </w:t>
      </w:r>
    </w:p>
    <w:p w14:paraId="67820971" w14:textId="17809D7C" w:rsidR="002B43D6" w:rsidRDefault="00943150">
      <w:pPr>
        <w:pStyle w:val="Corps"/>
        <w:jc w:val="both"/>
        <w:rPr>
          <w:rFonts w:hint="eastAsia"/>
          <w:sz w:val="20"/>
          <w:szCs w:val="20"/>
        </w:rPr>
      </w:pPr>
      <w:r>
        <w:rPr>
          <w:sz w:val="20"/>
        </w:rPr>
        <w:t xml:space="preserve">I modelli Clifton </w:t>
      </w:r>
      <w:proofErr w:type="spellStart"/>
      <w:r>
        <w:rPr>
          <w:sz w:val="20"/>
        </w:rPr>
        <w:t>Baumatic</w:t>
      </w:r>
      <w:proofErr w:type="spellEnd"/>
      <w:r>
        <w:rPr>
          <w:sz w:val="20"/>
        </w:rPr>
        <w:t xml:space="preserve"> M0A10831 e M0A10833 tramandano dunque il prestigioso patrimonio di </w:t>
      </w:r>
      <w:r w:rsidR="007867B4">
        <w:rPr>
          <w:sz w:val="20"/>
        </w:rPr>
        <w:br/>
      </w:r>
      <w:r>
        <w:rPr>
          <w:sz w:val="20"/>
        </w:rPr>
        <w:t>Baume &amp; Mercier.</w:t>
      </w:r>
    </w:p>
    <w:p w14:paraId="02B12DF7" w14:textId="77777777" w:rsidR="002B43D6" w:rsidRDefault="002B43D6">
      <w:pPr>
        <w:pStyle w:val="Corps"/>
        <w:jc w:val="both"/>
        <w:rPr>
          <w:rFonts w:hint="eastAsia"/>
          <w:sz w:val="20"/>
          <w:szCs w:val="20"/>
        </w:rPr>
      </w:pPr>
    </w:p>
    <w:p w14:paraId="2F350C79" w14:textId="537CA2DB" w:rsidR="00F059FD" w:rsidRDefault="00F059FD" w:rsidP="00F059FD">
      <w:pPr>
        <w:pStyle w:val="Corps"/>
        <w:jc w:val="center"/>
        <w:rPr>
          <w:rFonts w:hint="eastAsia"/>
          <w:sz w:val="20"/>
          <w:szCs w:val="20"/>
        </w:rPr>
      </w:pPr>
      <w:r>
        <w:rPr>
          <w:noProof/>
          <w:sz w:val="20"/>
          <w:szCs w:val="20"/>
        </w:rPr>
        <w:drawing>
          <wp:inline distT="0" distB="0" distL="0" distR="0" wp14:anchorId="3948ABCA" wp14:editId="33F32619">
            <wp:extent cx="2798426" cy="4032000"/>
            <wp:effectExtent l="0" t="0" r="2540" b="6985"/>
            <wp:docPr id="6432637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B15982">
        <w:rPr>
          <w:noProof/>
          <w:sz w:val="20"/>
          <w:szCs w:val="20"/>
        </w:rPr>
        <w:drawing>
          <wp:inline distT="0" distB="0" distL="0" distR="0" wp14:anchorId="6F808F49" wp14:editId="78BDEDDD">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212C3DB9" w14:textId="77777777" w:rsidR="00F059FD" w:rsidRPr="00BD7EB8" w:rsidRDefault="00F059FD" w:rsidP="00F059FD">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623CFE26" w14:textId="77777777" w:rsidR="002B43D6" w:rsidRDefault="002B43D6">
      <w:pPr>
        <w:pStyle w:val="Corps"/>
        <w:jc w:val="both"/>
        <w:rPr>
          <w:rFonts w:hint="eastAsia"/>
          <w:sz w:val="20"/>
          <w:szCs w:val="20"/>
        </w:rPr>
      </w:pPr>
    </w:p>
    <w:p w14:paraId="58EED218" w14:textId="77777777" w:rsidR="002B43D6" w:rsidRDefault="00943150">
      <w:pPr>
        <w:pStyle w:val="Corps"/>
        <w:jc w:val="both"/>
        <w:rPr>
          <w:rFonts w:hint="eastAsia"/>
          <w:b/>
          <w:bCs/>
          <w:sz w:val="20"/>
          <w:szCs w:val="20"/>
        </w:rPr>
      </w:pPr>
      <w:r>
        <w:rPr>
          <w:b/>
          <w:sz w:val="20"/>
        </w:rPr>
        <w:t>Un’orologeria femminile all’avanguardia</w:t>
      </w:r>
    </w:p>
    <w:p w14:paraId="5CFECED7" w14:textId="77777777" w:rsidR="002B43D6" w:rsidRDefault="002B43D6">
      <w:pPr>
        <w:pStyle w:val="Corps"/>
        <w:jc w:val="both"/>
        <w:rPr>
          <w:rFonts w:hint="eastAsia"/>
          <w:b/>
          <w:bCs/>
          <w:sz w:val="20"/>
          <w:szCs w:val="20"/>
        </w:rPr>
      </w:pPr>
    </w:p>
    <w:p w14:paraId="7FDA1978" w14:textId="7283231C" w:rsidR="002B43D6" w:rsidRDefault="00F93D73">
      <w:pPr>
        <w:pStyle w:val="Corps"/>
        <w:jc w:val="both"/>
        <w:rPr>
          <w:rFonts w:hint="eastAsia"/>
          <w:sz w:val="20"/>
          <w:szCs w:val="20"/>
        </w:rPr>
      </w:pPr>
      <w:r w:rsidRPr="00D317E3">
        <w:rPr>
          <w:sz w:val="20"/>
          <w:szCs w:val="20"/>
        </w:rPr>
        <w:t>Quando Paul Mercier entr</w:t>
      </w:r>
      <w:r w:rsidR="00D13941">
        <w:rPr>
          <w:sz w:val="20"/>
          <w:szCs w:val="20"/>
        </w:rPr>
        <w:t>a</w:t>
      </w:r>
      <w:r w:rsidRPr="00D317E3">
        <w:rPr>
          <w:sz w:val="20"/>
          <w:szCs w:val="20"/>
        </w:rPr>
        <w:t xml:space="preserve"> nell’ufficio di William Baume al numero 2 di Rue </w:t>
      </w:r>
      <w:proofErr w:type="spellStart"/>
      <w:r w:rsidRPr="00D317E3">
        <w:rPr>
          <w:sz w:val="20"/>
          <w:szCs w:val="20"/>
        </w:rPr>
        <w:t>Céard</w:t>
      </w:r>
      <w:proofErr w:type="spellEnd"/>
      <w:r w:rsidRPr="00D317E3">
        <w:rPr>
          <w:sz w:val="20"/>
          <w:szCs w:val="20"/>
        </w:rPr>
        <w:t>, a Ginevra, il 16 dicembre 1918</w:t>
      </w:r>
      <w:r w:rsidR="00943150">
        <w:rPr>
          <w:sz w:val="20"/>
        </w:rPr>
        <w:t xml:space="preserve">sa perfettamente che </w:t>
      </w:r>
      <w:r w:rsidR="0038148E">
        <w:rPr>
          <w:sz w:val="20"/>
        </w:rPr>
        <w:t>quell’incontro</w:t>
      </w:r>
      <w:r w:rsidR="00943150">
        <w:rPr>
          <w:sz w:val="20"/>
        </w:rPr>
        <w:t xml:space="preserve"> avrebbe cambiato la sua vita. </w:t>
      </w:r>
      <w:r w:rsidR="001F3800">
        <w:rPr>
          <w:sz w:val="20"/>
        </w:rPr>
        <w:t>A</w:t>
      </w:r>
      <w:r w:rsidR="00943150">
        <w:rPr>
          <w:sz w:val="20"/>
        </w:rPr>
        <w:t xml:space="preserve"> 39 anni, </w:t>
      </w:r>
      <w:r w:rsidR="001F3800">
        <w:rPr>
          <w:sz w:val="20"/>
        </w:rPr>
        <w:t xml:space="preserve">la sua esistenza </w:t>
      </w:r>
      <w:r w:rsidR="00943150">
        <w:rPr>
          <w:sz w:val="20"/>
        </w:rPr>
        <w:t xml:space="preserve">è già ricca di incredibili avventure, ma </w:t>
      </w:r>
      <w:r w:rsidR="001F3800">
        <w:rPr>
          <w:sz w:val="20"/>
        </w:rPr>
        <w:t>l’idea di un nuovo inizio lo ispira profondamente</w:t>
      </w:r>
      <w:r w:rsidR="00943150">
        <w:rPr>
          <w:sz w:val="20"/>
        </w:rPr>
        <w:t xml:space="preserve">. Dopo qualche minuto, il brillante </w:t>
      </w:r>
      <w:r w:rsidR="002D7002">
        <w:rPr>
          <w:sz w:val="20"/>
        </w:rPr>
        <w:t xml:space="preserve">maestro </w:t>
      </w:r>
      <w:r w:rsidR="00943150">
        <w:rPr>
          <w:sz w:val="20"/>
        </w:rPr>
        <w:t>orologiaio</w:t>
      </w:r>
      <w:r w:rsidR="002D7002">
        <w:rPr>
          <w:sz w:val="20"/>
        </w:rPr>
        <w:t xml:space="preserve"> William Baume</w:t>
      </w:r>
      <w:r w:rsidR="00943150">
        <w:rPr>
          <w:sz w:val="20"/>
        </w:rPr>
        <w:t xml:space="preserve"> gli </w:t>
      </w:r>
      <w:r w:rsidR="002D7002">
        <w:rPr>
          <w:sz w:val="20"/>
        </w:rPr>
        <w:t>chie</w:t>
      </w:r>
      <w:r w:rsidR="00D13941">
        <w:rPr>
          <w:sz w:val="20"/>
        </w:rPr>
        <w:t>d</w:t>
      </w:r>
      <w:r w:rsidR="002D7002">
        <w:rPr>
          <w:sz w:val="20"/>
        </w:rPr>
        <w:t>e</w:t>
      </w:r>
      <w:r w:rsidR="00943150">
        <w:rPr>
          <w:sz w:val="20"/>
        </w:rPr>
        <w:t xml:space="preserve">: “Sapete qual è la caratteristica che più ci contraddistingue? La lungimiranza. Voi siete, come me, un uomo di ampie vedute, con </w:t>
      </w:r>
      <w:r w:rsidR="0044379B">
        <w:rPr>
          <w:sz w:val="20"/>
        </w:rPr>
        <w:t>uno sguardo proiettato al futuro</w:t>
      </w:r>
      <w:r w:rsidR="00943150">
        <w:rPr>
          <w:sz w:val="20"/>
        </w:rPr>
        <w:t xml:space="preserve">”.  </w:t>
      </w:r>
    </w:p>
    <w:p w14:paraId="6D1013DE" w14:textId="65DA8B31" w:rsidR="002B43D6" w:rsidRDefault="00943150">
      <w:pPr>
        <w:pStyle w:val="Corps"/>
        <w:jc w:val="both"/>
        <w:rPr>
          <w:rFonts w:hint="eastAsia"/>
          <w:sz w:val="20"/>
          <w:szCs w:val="20"/>
        </w:rPr>
      </w:pPr>
      <w:r>
        <w:rPr>
          <w:sz w:val="20"/>
        </w:rPr>
        <w:lastRenderedPageBreak/>
        <w:t xml:space="preserve">Nella visione dell’orologeria di Paul Mercier, le donne rivestono un ruolo </w:t>
      </w:r>
      <w:r w:rsidR="00F93881">
        <w:rPr>
          <w:sz w:val="20"/>
        </w:rPr>
        <w:t xml:space="preserve">centrale tanto </w:t>
      </w:r>
      <w:r>
        <w:rPr>
          <w:sz w:val="20"/>
        </w:rPr>
        <w:t xml:space="preserve">quanto gli uomini. Oltre a dedicare loro orologi-gioiello di grande successo, che meriteranno di essere citati nel catalogo generale delle manifatture orologiere DAVOINE del 1920 con un elogio alla “Haute </w:t>
      </w:r>
      <w:proofErr w:type="spellStart"/>
      <w:r>
        <w:rPr>
          <w:sz w:val="20"/>
        </w:rPr>
        <w:t>Fantaisie</w:t>
      </w:r>
      <w:proofErr w:type="spellEnd"/>
      <w:r>
        <w:rPr>
          <w:sz w:val="20"/>
        </w:rPr>
        <w:t xml:space="preserve"> pour </w:t>
      </w:r>
      <w:proofErr w:type="spellStart"/>
      <w:r>
        <w:rPr>
          <w:sz w:val="20"/>
        </w:rPr>
        <w:t>Dames</w:t>
      </w:r>
      <w:proofErr w:type="spellEnd"/>
      <w:r>
        <w:rPr>
          <w:sz w:val="20"/>
        </w:rPr>
        <w:t xml:space="preserve">” (ovvero, gli “orologi da donna altamente creativi”) della </w:t>
      </w:r>
      <w:r>
        <w:rPr>
          <w:i/>
          <w:iCs/>
          <w:sz w:val="20"/>
        </w:rPr>
        <w:t>Maison</w:t>
      </w:r>
      <w:r>
        <w:rPr>
          <w:sz w:val="20"/>
        </w:rPr>
        <w:t xml:space="preserve">, Mercier capisce che il segmento femminile rappresenta un mercato in piena espansione. Sa bene che le donne sono dotate di una certa sensibilità per la bellezza di un segnatempo e la sua creatività, ma anche per le tecnologie. “Oggi si parla di orologeria come se sulla terra ci fossero solo uomini! Le donne non vogliono </w:t>
      </w:r>
      <w:r w:rsidR="00510E3C">
        <w:rPr>
          <w:sz w:val="20"/>
        </w:rPr>
        <w:t>più essere relegate al semplice compito di</w:t>
      </w:r>
      <w:r>
        <w:rPr>
          <w:sz w:val="20"/>
        </w:rPr>
        <w:t xml:space="preserve"> regolare </w:t>
      </w:r>
      <w:r w:rsidR="00510E3C">
        <w:rPr>
          <w:sz w:val="20"/>
        </w:rPr>
        <w:t>l’orologio del marito</w:t>
      </w:r>
      <w:r>
        <w:rPr>
          <w:sz w:val="20"/>
        </w:rPr>
        <w:t xml:space="preserve">! Anche loro desiderano padroneggiare </w:t>
      </w:r>
      <w:r w:rsidR="002B335A">
        <w:rPr>
          <w:sz w:val="20"/>
        </w:rPr>
        <w:t>il tempo</w:t>
      </w:r>
      <w:r>
        <w:rPr>
          <w:sz w:val="20"/>
        </w:rPr>
        <w:t xml:space="preserve">, e certo non con quei ridicoli orologi da uomo a forma di cipolla! (...) Guardate come si stanno affermando oggi le donne! ”, dichiarava, evocando le suffragette in Inghilterra che rivendicavano il diritto di voto e la Conferenza internazionale delle donne del 1910 a Copenaghen che richiedeva la creazione di una Giornata della Donna. </w:t>
      </w:r>
    </w:p>
    <w:p w14:paraId="19196E37" w14:textId="01019776" w:rsidR="005C3FDE" w:rsidRDefault="00943150" w:rsidP="00F059FD">
      <w:pPr>
        <w:pStyle w:val="Corps"/>
        <w:jc w:val="both"/>
        <w:rPr>
          <w:rFonts w:hint="eastAsia"/>
          <w:sz w:val="20"/>
          <w:szCs w:val="20"/>
        </w:rPr>
      </w:pPr>
      <w:r>
        <w:rPr>
          <w:sz w:val="20"/>
        </w:rPr>
        <w:t>Paul Mercier considera la miniaturizzazione dei movimenti e le nuove tecnologie il mezzo attraverso cui soddisfare la propria creatività e</w:t>
      </w:r>
      <w:r w:rsidR="00D942B0">
        <w:rPr>
          <w:sz w:val="20"/>
        </w:rPr>
        <w:t xml:space="preserve"> </w:t>
      </w:r>
      <w:r w:rsidR="00681563">
        <w:rPr>
          <w:sz w:val="20"/>
        </w:rPr>
        <w:t xml:space="preserve">il </w:t>
      </w:r>
      <w:r w:rsidR="00D942B0">
        <w:rPr>
          <w:sz w:val="20"/>
        </w:rPr>
        <w:t>suo spirito audace</w:t>
      </w:r>
      <w:r>
        <w:rPr>
          <w:sz w:val="20"/>
        </w:rPr>
        <w:t xml:space="preserve">, </w:t>
      </w:r>
      <w:r w:rsidR="00681563" w:rsidRPr="009C0B7C">
        <w:rPr>
          <w:sz w:val="20"/>
          <w:szCs w:val="20"/>
        </w:rPr>
        <w:t>qualità che intende mettere al servizio tanto delle donne quanto degli uomini.</w:t>
      </w:r>
    </w:p>
    <w:p w14:paraId="01534EA4" w14:textId="77777777" w:rsidR="002B43D6" w:rsidRDefault="002B43D6">
      <w:pPr>
        <w:pStyle w:val="Corps"/>
        <w:jc w:val="both"/>
        <w:rPr>
          <w:rFonts w:hint="eastAsia"/>
          <w:sz w:val="20"/>
          <w:szCs w:val="20"/>
        </w:rPr>
      </w:pPr>
    </w:p>
    <w:p w14:paraId="73FCA7C4" w14:textId="2ED59EA1" w:rsidR="002B43D6" w:rsidRDefault="00943150">
      <w:pPr>
        <w:pStyle w:val="Corps"/>
        <w:jc w:val="both"/>
        <w:rPr>
          <w:rFonts w:hint="eastAsia"/>
          <w:sz w:val="20"/>
          <w:szCs w:val="20"/>
        </w:rPr>
      </w:pPr>
      <w:r>
        <w:rPr>
          <w:sz w:val="20"/>
        </w:rPr>
        <w:t xml:space="preserve">Durante i ruggenti anni ’20 e il periodo Art Déco, Baume &amp; Mercier lancia segnatempo piatti e ultrapiatti tra i più raffinati al mondo. La </w:t>
      </w:r>
      <w:r>
        <w:rPr>
          <w:i/>
          <w:iCs/>
          <w:sz w:val="20"/>
        </w:rPr>
        <w:t>Maison</w:t>
      </w:r>
      <w:r>
        <w:rPr>
          <w:sz w:val="20"/>
        </w:rPr>
        <w:t xml:space="preserve"> si specializza in particolare nei movimenti cosiddetti </w:t>
      </w:r>
      <w:r>
        <w:rPr>
          <w:i/>
          <w:iCs/>
          <w:sz w:val="20"/>
        </w:rPr>
        <w:t>baguette</w:t>
      </w:r>
      <w:r>
        <w:rPr>
          <w:sz w:val="20"/>
        </w:rPr>
        <w:t xml:space="preserve">, ideali per le originali casse femminili di forma rettangolare, quadrata, </w:t>
      </w:r>
      <w:r>
        <w:rPr>
          <w:i/>
          <w:iCs/>
          <w:sz w:val="20"/>
        </w:rPr>
        <w:t>tonneau</w:t>
      </w:r>
      <w:r>
        <w:rPr>
          <w:sz w:val="20"/>
        </w:rPr>
        <w:t xml:space="preserve"> o </w:t>
      </w:r>
      <w:proofErr w:type="spellStart"/>
      <w:r>
        <w:rPr>
          <w:i/>
          <w:iCs/>
          <w:sz w:val="20"/>
        </w:rPr>
        <w:t>coussin</w:t>
      </w:r>
      <w:proofErr w:type="spellEnd"/>
      <w:r>
        <w:rPr>
          <w:sz w:val="20"/>
        </w:rPr>
        <w:t xml:space="preserve">. </w:t>
      </w:r>
    </w:p>
    <w:p w14:paraId="3EBD0144" w14:textId="77777777" w:rsidR="002B43D6" w:rsidRDefault="002B43D6">
      <w:pPr>
        <w:pStyle w:val="Corps"/>
        <w:jc w:val="both"/>
        <w:rPr>
          <w:rFonts w:hint="eastAsia"/>
          <w:sz w:val="20"/>
          <w:szCs w:val="20"/>
        </w:rPr>
      </w:pPr>
    </w:p>
    <w:p w14:paraId="12B75D6F" w14:textId="4E99C1A6" w:rsidR="00C3670E" w:rsidRPr="00D13941" w:rsidRDefault="00943150">
      <w:pPr>
        <w:pStyle w:val="Corps"/>
        <w:jc w:val="both"/>
        <w:rPr>
          <w:rFonts w:hint="eastAsia"/>
          <w:sz w:val="20"/>
        </w:rPr>
      </w:pPr>
      <w:r>
        <w:rPr>
          <w:sz w:val="20"/>
        </w:rPr>
        <w:t xml:space="preserve">In breve tempo, emerge una figura di donna attiva e autonoma che non esita a infrangere i codici, a emanciparsi dalle convenzioni e ad influenzare le mode dell’epoca, senza mai rinunciare alla propria femminilità. </w:t>
      </w:r>
      <w:r w:rsidR="00D1068A" w:rsidRPr="00DA675E">
        <w:rPr>
          <w:sz w:val="20"/>
          <w:szCs w:val="20"/>
        </w:rPr>
        <w:t xml:space="preserve">Negli anni ’50, la </w:t>
      </w:r>
      <w:r w:rsidR="00D1068A" w:rsidRPr="0094739D">
        <w:rPr>
          <w:rFonts w:hint="eastAsia"/>
          <w:i/>
          <w:iCs/>
          <w:sz w:val="20"/>
          <w:szCs w:val="20"/>
        </w:rPr>
        <w:t>Maison</w:t>
      </w:r>
      <w:r w:rsidR="00D1068A" w:rsidRPr="00DA675E">
        <w:rPr>
          <w:sz w:val="20"/>
          <w:szCs w:val="20"/>
        </w:rPr>
        <w:t xml:space="preserve"> incarn</w:t>
      </w:r>
      <w:r w:rsidR="00AA5084">
        <w:rPr>
          <w:sz w:val="20"/>
          <w:szCs w:val="20"/>
        </w:rPr>
        <w:t>a</w:t>
      </w:r>
      <w:r w:rsidR="00D1068A" w:rsidRPr="00DA675E">
        <w:rPr>
          <w:sz w:val="20"/>
          <w:szCs w:val="20"/>
        </w:rPr>
        <w:t xml:space="preserve"> questo ideale in una campagna pubblicitaria che ritrae </w:t>
      </w:r>
      <w:r>
        <w:rPr>
          <w:sz w:val="20"/>
        </w:rPr>
        <w:t xml:space="preserve">una donna medico, profilo di una tipologia di cliente che, al di là della cassa, è interessata anche al calibro dell’orologio, ed è pronta a investire in un meccanismo di alta gamma: la precisione e l’affidabilità di un segnatempo diventano per lei una priorità. </w:t>
      </w:r>
    </w:p>
    <w:p w14:paraId="68B795D2" w14:textId="77777777" w:rsidR="002B43D6" w:rsidRDefault="002B43D6">
      <w:pPr>
        <w:pStyle w:val="Corps"/>
        <w:jc w:val="both"/>
        <w:rPr>
          <w:rFonts w:hint="eastAsia"/>
          <w:sz w:val="20"/>
          <w:szCs w:val="20"/>
        </w:rPr>
      </w:pPr>
    </w:p>
    <w:p w14:paraId="65FB9418" w14:textId="490BC9F6" w:rsidR="002B43D6" w:rsidRDefault="00943150">
      <w:pPr>
        <w:pStyle w:val="Corps"/>
        <w:jc w:val="both"/>
        <w:rPr>
          <w:rFonts w:hint="eastAsia"/>
          <w:sz w:val="20"/>
        </w:rPr>
      </w:pPr>
      <w:r>
        <w:rPr>
          <w:sz w:val="20"/>
        </w:rPr>
        <w:t xml:space="preserve">È in questo contesto che si inseriscono i due nuovi Clifton </w:t>
      </w:r>
      <w:proofErr w:type="spellStart"/>
      <w:r>
        <w:rPr>
          <w:sz w:val="20"/>
        </w:rPr>
        <w:t>Baumatic</w:t>
      </w:r>
      <w:proofErr w:type="spellEnd"/>
      <w:r>
        <w:rPr>
          <w:sz w:val="20"/>
        </w:rPr>
        <w:t xml:space="preserve"> M0A10831 e M0A10833. Le dimensioni contenute </w:t>
      </w:r>
      <w:r w:rsidR="00301B58">
        <w:rPr>
          <w:sz w:val="20"/>
        </w:rPr>
        <w:t xml:space="preserve">della cassa </w:t>
      </w:r>
      <w:r>
        <w:rPr>
          <w:sz w:val="20"/>
        </w:rPr>
        <w:t xml:space="preserve">(34 mm) sono un omaggio alla femminilità e l’estetica vintage </w:t>
      </w:r>
      <w:r w:rsidR="00301B58">
        <w:rPr>
          <w:sz w:val="20"/>
        </w:rPr>
        <w:t>rappres</w:t>
      </w:r>
      <w:r w:rsidR="00301B58">
        <w:rPr>
          <w:rFonts w:hint="eastAsia"/>
          <w:sz w:val="20"/>
        </w:rPr>
        <w:t>enta</w:t>
      </w:r>
      <w:r>
        <w:rPr>
          <w:sz w:val="20"/>
        </w:rPr>
        <w:t xml:space="preserve"> l’intramontabile eleganza degli anni ’50. Il movimento di Manifattura </w:t>
      </w:r>
      <w:proofErr w:type="spellStart"/>
      <w:r>
        <w:rPr>
          <w:sz w:val="20"/>
        </w:rPr>
        <w:t>Baumatic</w:t>
      </w:r>
      <w:proofErr w:type="spellEnd"/>
      <w:r>
        <w:rPr>
          <w:sz w:val="20"/>
        </w:rPr>
        <w:t xml:space="preserve"> ad alte prestazioni che li anima riafferma il desiderio di Baume &amp; Mercier di spingersi ancora oltre, offrendo alle donne un’orologeria </w:t>
      </w:r>
      <w:r w:rsidR="006708A8">
        <w:rPr>
          <w:sz w:val="20"/>
        </w:rPr>
        <w:t xml:space="preserve">Swiss </w:t>
      </w:r>
      <w:r>
        <w:rPr>
          <w:sz w:val="20"/>
        </w:rPr>
        <w:t xml:space="preserve">Made caratterizzata da una tecnologia all’avanguardia, e non solo gli orologi-gioiello o al quarzo tradizionalmente proposti dall’industria. Sempre al passo coi tempi, e spesso persino anticipandoli, la </w:t>
      </w:r>
      <w:r>
        <w:rPr>
          <w:i/>
          <w:iCs/>
          <w:sz w:val="20"/>
        </w:rPr>
        <w:t>Maison</w:t>
      </w:r>
      <w:r>
        <w:rPr>
          <w:sz w:val="20"/>
        </w:rPr>
        <w:t xml:space="preserve"> rende omaggio a una donna forte e indipendente, per la quale l’orologeria coniuga fascino estetico ed eccellenza tecnica, rispecchiandone il potere e il successo personale. </w:t>
      </w:r>
    </w:p>
    <w:p w14:paraId="7F6D51C1" w14:textId="77777777" w:rsidR="002B43D6" w:rsidRDefault="002B43D6">
      <w:pPr>
        <w:pStyle w:val="Corps"/>
        <w:jc w:val="both"/>
        <w:rPr>
          <w:rFonts w:hint="eastAsia"/>
          <w:sz w:val="20"/>
          <w:szCs w:val="20"/>
        </w:rPr>
      </w:pPr>
    </w:p>
    <w:p w14:paraId="7328AA57" w14:textId="7C68B784" w:rsidR="00F059FD" w:rsidRDefault="00B15982" w:rsidP="00F059FD">
      <w:pPr>
        <w:pStyle w:val="Corps"/>
        <w:jc w:val="center"/>
        <w:rPr>
          <w:rFonts w:hint="eastAsia"/>
          <w:sz w:val="20"/>
          <w:szCs w:val="20"/>
        </w:rPr>
      </w:pPr>
      <w:r>
        <w:rPr>
          <w:noProof/>
          <w:sz w:val="20"/>
          <w:szCs w:val="20"/>
        </w:rPr>
        <w:drawing>
          <wp:inline distT="0" distB="0" distL="0" distR="0" wp14:anchorId="58554C72" wp14:editId="0A5479F8">
            <wp:extent cx="2354444" cy="3528000"/>
            <wp:effectExtent l="0" t="0" r="8255" b="0"/>
            <wp:docPr id="1715839423" name="Image 2" descr="Une image contenant personne, habits, épaule, Tenue décontract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39423" name="Image 2" descr="Une image contenant personne, habits, épaule, Tenue décontracté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54444" cy="3528000"/>
                    </a:xfrm>
                    <a:prstGeom prst="rect">
                      <a:avLst/>
                    </a:prstGeom>
                    <a:noFill/>
                    <a:ln>
                      <a:noFill/>
                    </a:ln>
                  </pic:spPr>
                </pic:pic>
              </a:graphicData>
            </a:graphic>
          </wp:inline>
        </w:drawing>
      </w:r>
      <w:r w:rsidR="00F059FD">
        <w:rPr>
          <w:sz w:val="20"/>
          <w:szCs w:val="20"/>
        </w:rPr>
        <w:t xml:space="preserve">   </w:t>
      </w:r>
      <w:r w:rsidR="00F059FD">
        <w:rPr>
          <w:rFonts w:hint="eastAsia"/>
          <w:noProof/>
          <w:sz w:val="20"/>
          <w:szCs w:val="20"/>
        </w:rPr>
        <w:drawing>
          <wp:inline distT="0" distB="0" distL="0" distR="0" wp14:anchorId="60E7DAA9" wp14:editId="6D84C59C">
            <wp:extent cx="2419844" cy="3528000"/>
            <wp:effectExtent l="0" t="0" r="0" b="0"/>
            <wp:docPr id="1054763305" name="Image 5" descr="Une image contenant habits, personne, Pantalons, c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63305" name="Image 5" descr="Une image contenant habits, personne, Pantalons, col&#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9844" cy="3528000"/>
                    </a:xfrm>
                    <a:prstGeom prst="rect">
                      <a:avLst/>
                    </a:prstGeom>
                    <a:noFill/>
                    <a:ln>
                      <a:noFill/>
                    </a:ln>
                  </pic:spPr>
                </pic:pic>
              </a:graphicData>
            </a:graphic>
          </wp:inline>
        </w:drawing>
      </w:r>
    </w:p>
    <w:p w14:paraId="7A1BCA62" w14:textId="4402BCEB" w:rsidR="00F059FD" w:rsidRPr="00BD7EB8" w:rsidRDefault="00F059FD" w:rsidP="00F059FD">
      <w:pPr>
        <w:pStyle w:val="Corps"/>
        <w:jc w:val="both"/>
        <w:rPr>
          <w:rFonts w:hint="eastAsia"/>
          <w:i/>
          <w:iCs/>
          <w:sz w:val="20"/>
          <w:szCs w:val="20"/>
        </w:rPr>
      </w:pPr>
      <w:r w:rsidRPr="00BD7EB8">
        <w:rPr>
          <w:i/>
          <w:iCs/>
          <w:sz w:val="20"/>
          <w:szCs w:val="20"/>
        </w:rPr>
        <w:t xml:space="preserve">          </w:t>
      </w:r>
      <w:r>
        <w:rPr>
          <w:i/>
          <w:iCs/>
          <w:sz w:val="20"/>
          <w:szCs w:val="20"/>
        </w:rPr>
        <w:t xml:space="preserve">       </w:t>
      </w:r>
      <w:r w:rsidRPr="00BD7EB8">
        <w:rPr>
          <w:i/>
          <w:iCs/>
          <w:sz w:val="20"/>
          <w:szCs w:val="20"/>
        </w:rPr>
        <w:t xml:space="preserve"> Clifton 10831</w:t>
      </w:r>
      <w:r w:rsidRPr="00BD7EB8">
        <w:rPr>
          <w:i/>
          <w:iCs/>
          <w:sz w:val="20"/>
          <w:szCs w:val="20"/>
        </w:rPr>
        <w:tab/>
      </w:r>
      <w:r w:rsidRPr="00BD7EB8">
        <w:rPr>
          <w:i/>
          <w:iCs/>
          <w:sz w:val="20"/>
          <w:szCs w:val="20"/>
        </w:rPr>
        <w:tab/>
      </w:r>
      <w:r>
        <w:rPr>
          <w:i/>
          <w:iCs/>
          <w:sz w:val="20"/>
          <w:szCs w:val="20"/>
        </w:rPr>
        <w:tab/>
        <w:t xml:space="preserve">         </w:t>
      </w:r>
      <w:r w:rsidRPr="00BD7EB8">
        <w:rPr>
          <w:i/>
          <w:iCs/>
          <w:sz w:val="20"/>
          <w:szCs w:val="20"/>
        </w:rPr>
        <w:t xml:space="preserve"> </w:t>
      </w:r>
      <w:r>
        <w:rPr>
          <w:i/>
          <w:iCs/>
          <w:sz w:val="20"/>
          <w:szCs w:val="20"/>
        </w:rPr>
        <w:t xml:space="preserve"> </w:t>
      </w:r>
      <w:r w:rsidRPr="00BD7EB8">
        <w:rPr>
          <w:i/>
          <w:iCs/>
          <w:sz w:val="20"/>
          <w:szCs w:val="20"/>
        </w:rPr>
        <w:t>Clifton 10831</w:t>
      </w:r>
    </w:p>
    <w:p w14:paraId="61651C89" w14:textId="77777777" w:rsidR="002B43D6" w:rsidRDefault="00943150">
      <w:pPr>
        <w:pStyle w:val="Corps"/>
        <w:jc w:val="both"/>
        <w:rPr>
          <w:rFonts w:hint="eastAsia"/>
          <w:b/>
          <w:bCs/>
          <w:sz w:val="20"/>
          <w:szCs w:val="20"/>
        </w:rPr>
      </w:pPr>
      <w:r>
        <w:rPr>
          <w:b/>
          <w:sz w:val="20"/>
        </w:rPr>
        <w:lastRenderedPageBreak/>
        <w:t xml:space="preserve">La raffinatezza di una cassa da 34 mm </w:t>
      </w:r>
    </w:p>
    <w:p w14:paraId="7F049DDD" w14:textId="77777777" w:rsidR="002B43D6" w:rsidRDefault="002B43D6">
      <w:pPr>
        <w:pStyle w:val="Corps"/>
        <w:jc w:val="both"/>
        <w:rPr>
          <w:rFonts w:hint="eastAsia"/>
          <w:sz w:val="20"/>
          <w:szCs w:val="20"/>
        </w:rPr>
      </w:pPr>
    </w:p>
    <w:p w14:paraId="6F292F47" w14:textId="1085BDFD" w:rsidR="002B43D6" w:rsidRDefault="00943150">
      <w:pPr>
        <w:pStyle w:val="Corps"/>
        <w:jc w:val="both"/>
        <w:rPr>
          <w:rFonts w:hint="eastAsia"/>
          <w:sz w:val="20"/>
          <w:szCs w:val="20"/>
        </w:rPr>
      </w:pPr>
      <w:r>
        <w:rPr>
          <w:sz w:val="20"/>
        </w:rPr>
        <w:t>Nell’approccio di Baume &amp; Mercier all’orologeria, il design rappresenta il fulcro delle sue creazioni</w:t>
      </w:r>
      <w:r w:rsidR="007358B2">
        <w:rPr>
          <w:sz w:val="20"/>
        </w:rPr>
        <w:t xml:space="preserve">. </w:t>
      </w:r>
      <w:r w:rsidR="00D869D4">
        <w:rPr>
          <w:sz w:val="20"/>
        </w:rPr>
        <w:t>E</w:t>
      </w:r>
      <w:r w:rsidR="007358B2">
        <w:rPr>
          <w:sz w:val="20"/>
        </w:rPr>
        <w:t>, n</w:t>
      </w:r>
      <w:r>
        <w:rPr>
          <w:sz w:val="20"/>
        </w:rPr>
        <w:t xml:space="preserve">el 1964, scegliendo come simbolo la lettera </w:t>
      </w:r>
      <w:proofErr w:type="spellStart"/>
      <w:r>
        <w:rPr>
          <w:sz w:val="20"/>
        </w:rPr>
        <w:t>Phi</w:t>
      </w:r>
      <w:proofErr w:type="spellEnd"/>
      <w:r>
        <w:rPr>
          <w:sz w:val="20"/>
        </w:rPr>
        <w:t xml:space="preserve"> – un richiamo alla sezione aurea – </w:t>
      </w:r>
      <w:r w:rsidR="00F061D5">
        <w:rPr>
          <w:sz w:val="20"/>
        </w:rPr>
        <w:t xml:space="preserve">la </w:t>
      </w:r>
      <w:r w:rsidR="00F061D5" w:rsidRPr="0094739D">
        <w:rPr>
          <w:rFonts w:hint="eastAsia"/>
          <w:i/>
          <w:iCs/>
          <w:sz w:val="20"/>
        </w:rPr>
        <w:t>Maison</w:t>
      </w:r>
      <w:r w:rsidR="00F061D5">
        <w:rPr>
          <w:sz w:val="20"/>
        </w:rPr>
        <w:t xml:space="preserve"> </w:t>
      </w:r>
      <w:r>
        <w:rPr>
          <w:sz w:val="20"/>
        </w:rPr>
        <w:t xml:space="preserve">ha </w:t>
      </w:r>
      <w:r w:rsidR="00367B07">
        <w:rPr>
          <w:sz w:val="20"/>
        </w:rPr>
        <w:t>dichiarato la sua dedizione all</w:t>
      </w:r>
      <w:r>
        <w:rPr>
          <w:sz w:val="20"/>
        </w:rPr>
        <w:t xml:space="preserve">’equilibrio perfetto delle </w:t>
      </w:r>
      <w:r w:rsidR="009B6D66">
        <w:rPr>
          <w:sz w:val="20"/>
        </w:rPr>
        <w:t>proporzioni,</w:t>
      </w:r>
      <w:r w:rsidR="00367B07">
        <w:rPr>
          <w:sz w:val="20"/>
        </w:rPr>
        <w:t xml:space="preserve"> inteso </w:t>
      </w:r>
      <w:r>
        <w:rPr>
          <w:sz w:val="20"/>
        </w:rPr>
        <w:t xml:space="preserve">come il principio strutturale e stilistico espresso da ciascuno dei suoi segnatempo. La collezione Clifton, finora proposta in versione 39 mm per i modelli più piccoli, scrive un nuovo capitolo della sua storia con queste due creazioni da 34 mm. </w:t>
      </w:r>
    </w:p>
    <w:p w14:paraId="1A07AAB6" w14:textId="77777777" w:rsidR="002B43D6" w:rsidRDefault="002B43D6">
      <w:pPr>
        <w:pStyle w:val="Corps"/>
        <w:jc w:val="both"/>
        <w:rPr>
          <w:rFonts w:hint="eastAsia"/>
          <w:sz w:val="20"/>
          <w:szCs w:val="20"/>
        </w:rPr>
      </w:pPr>
    </w:p>
    <w:p w14:paraId="332CBB98" w14:textId="75D63D2B" w:rsidR="002B43D6" w:rsidRDefault="00943150">
      <w:pPr>
        <w:pStyle w:val="Corps"/>
        <w:jc w:val="both"/>
        <w:rPr>
          <w:rFonts w:hint="eastAsia"/>
          <w:sz w:val="20"/>
          <w:szCs w:val="20"/>
        </w:rPr>
      </w:pPr>
      <w:r>
        <w:rPr>
          <w:sz w:val="20"/>
        </w:rPr>
        <w:t xml:space="preserve">Ideale per il polso femminile, questo diametro offre raffinatezza e </w:t>
      </w:r>
      <w:r w:rsidR="00104354">
        <w:rPr>
          <w:sz w:val="20"/>
        </w:rPr>
        <w:t>comfort</w:t>
      </w:r>
      <w:r>
        <w:rPr>
          <w:sz w:val="20"/>
        </w:rPr>
        <w:t>.</w:t>
      </w:r>
    </w:p>
    <w:p w14:paraId="562587E4" w14:textId="77777777" w:rsidR="002B43D6" w:rsidRDefault="002B43D6">
      <w:pPr>
        <w:pStyle w:val="Corps"/>
        <w:jc w:val="both"/>
        <w:rPr>
          <w:rFonts w:hint="eastAsia"/>
          <w:sz w:val="20"/>
          <w:szCs w:val="20"/>
        </w:rPr>
      </w:pPr>
    </w:p>
    <w:p w14:paraId="3EB4E6FD" w14:textId="04110722" w:rsidR="00F44201" w:rsidRPr="00F44201" w:rsidRDefault="00943150" w:rsidP="00F44201">
      <w:pPr>
        <w:pStyle w:val="Corps"/>
        <w:jc w:val="both"/>
        <w:rPr>
          <w:rFonts w:hint="eastAsia"/>
          <w:sz w:val="20"/>
          <w:szCs w:val="20"/>
        </w:rPr>
      </w:pPr>
      <w:r>
        <w:rPr>
          <w:sz w:val="20"/>
        </w:rPr>
        <w:t xml:space="preserve">Perfetti anche per un uomo in cerca di segnatempo dalle dimensioni più contenute, questi Clifton 34 mm non tarderanno a diventare must </w:t>
      </w:r>
      <w:proofErr w:type="spellStart"/>
      <w:r>
        <w:rPr>
          <w:sz w:val="20"/>
        </w:rPr>
        <w:t>have</w:t>
      </w:r>
      <w:proofErr w:type="spellEnd"/>
      <w:r>
        <w:rPr>
          <w:sz w:val="20"/>
        </w:rPr>
        <w:t xml:space="preserve"> del guardaroba maschile. L’eleganza, infatti, è parte integrante dell’essenza della collezione, </w:t>
      </w:r>
      <w:r w:rsidR="00537ABB">
        <w:rPr>
          <w:sz w:val="20"/>
        </w:rPr>
        <w:t>pensata per il</w:t>
      </w:r>
      <w:r>
        <w:rPr>
          <w:sz w:val="20"/>
        </w:rPr>
        <w:t xml:space="preserve"> gentleman moderno, che ha trasformato lo stile da semplice codice di abbigliamento a vera e propria arte di vivere.</w:t>
      </w:r>
    </w:p>
    <w:p w14:paraId="06E3A593" w14:textId="77777777" w:rsidR="002B43D6" w:rsidRDefault="002B43D6">
      <w:pPr>
        <w:pStyle w:val="Corps"/>
        <w:jc w:val="both"/>
        <w:rPr>
          <w:rFonts w:hint="eastAsia"/>
          <w:sz w:val="20"/>
          <w:szCs w:val="20"/>
        </w:rPr>
      </w:pPr>
    </w:p>
    <w:p w14:paraId="66539DCA" w14:textId="77777777" w:rsidR="002B43D6" w:rsidRDefault="002B43D6">
      <w:pPr>
        <w:pStyle w:val="Corps"/>
        <w:jc w:val="both"/>
        <w:rPr>
          <w:rFonts w:hint="eastAsia"/>
          <w:sz w:val="20"/>
          <w:szCs w:val="20"/>
        </w:rPr>
      </w:pPr>
    </w:p>
    <w:p w14:paraId="30D940BA" w14:textId="77777777" w:rsidR="002B43D6" w:rsidRDefault="00943150">
      <w:pPr>
        <w:pStyle w:val="Corps"/>
        <w:jc w:val="both"/>
        <w:rPr>
          <w:rFonts w:hint="eastAsia"/>
          <w:b/>
          <w:bCs/>
          <w:sz w:val="20"/>
          <w:szCs w:val="20"/>
        </w:rPr>
      </w:pPr>
      <w:r>
        <w:rPr>
          <w:b/>
          <w:sz w:val="20"/>
        </w:rPr>
        <w:t>I nuovi codici del design della collezione Clifton</w:t>
      </w:r>
    </w:p>
    <w:p w14:paraId="1994DA18" w14:textId="77777777" w:rsidR="002B43D6" w:rsidRDefault="002B43D6">
      <w:pPr>
        <w:pStyle w:val="Corps"/>
        <w:jc w:val="both"/>
        <w:rPr>
          <w:rFonts w:hint="eastAsia"/>
          <w:b/>
          <w:bCs/>
          <w:sz w:val="20"/>
          <w:szCs w:val="20"/>
        </w:rPr>
      </w:pPr>
    </w:p>
    <w:p w14:paraId="7E7F78DF" w14:textId="1C4B4A77" w:rsidR="002B43D6" w:rsidRDefault="00943150">
      <w:pPr>
        <w:pStyle w:val="Corps"/>
        <w:jc w:val="both"/>
        <w:rPr>
          <w:rStyle w:val="Aucun"/>
          <w:rFonts w:hint="eastAsia"/>
          <w:sz w:val="20"/>
          <w:szCs w:val="20"/>
        </w:rPr>
      </w:pPr>
      <w:r>
        <w:rPr>
          <w:rStyle w:val="Aucun"/>
          <w:sz w:val="20"/>
        </w:rPr>
        <w:t xml:space="preserve">I modelli Clifton </w:t>
      </w:r>
      <w:proofErr w:type="spellStart"/>
      <w:r>
        <w:rPr>
          <w:rStyle w:val="Aucun"/>
          <w:sz w:val="20"/>
        </w:rPr>
        <w:t>Baumatic</w:t>
      </w:r>
      <w:proofErr w:type="spellEnd"/>
      <w:r>
        <w:rPr>
          <w:rStyle w:val="Aucun"/>
          <w:sz w:val="20"/>
        </w:rPr>
        <w:t xml:space="preserve"> M0A10831 e M0A10833 illustrano il nuovo volto della collezione, la cui cassa dalle finiture lucide e satinate è stata </w:t>
      </w:r>
      <w:r w:rsidR="00D02449">
        <w:rPr>
          <w:rStyle w:val="Aucun"/>
          <w:sz w:val="20"/>
        </w:rPr>
        <w:t xml:space="preserve">riprogettata </w:t>
      </w:r>
      <w:r>
        <w:rPr>
          <w:rStyle w:val="Aucun"/>
          <w:sz w:val="20"/>
        </w:rPr>
        <w:t xml:space="preserve">per offrire un look più vintage ispirato a uno storico modello anni ’50 d’intramontabile eleganza. Il vetro zaffiro è bombato e la corona integrata con discrezione nella </w:t>
      </w:r>
      <w:proofErr w:type="spellStart"/>
      <w:r>
        <w:rPr>
          <w:rStyle w:val="Aucun"/>
          <w:i/>
          <w:iCs/>
          <w:sz w:val="20"/>
        </w:rPr>
        <w:t>carrure</w:t>
      </w:r>
      <w:proofErr w:type="spellEnd"/>
      <w:r>
        <w:rPr>
          <w:rStyle w:val="Aucun"/>
          <w:sz w:val="20"/>
        </w:rPr>
        <w:t>. A ore 12 torna il numero arabo, mentre il datario è posizionato a ore 6 e il mirino al centro del quadrante. Una minuteria perlata elaborata specificatamente per il Clifton 34 mm ne scandisce il perimetro con delicatezza.</w:t>
      </w:r>
      <w:r>
        <w:rPr>
          <w:rStyle w:val="Aucun"/>
          <w:color w:val="EE220C"/>
          <w:sz w:val="20"/>
        </w:rPr>
        <w:t xml:space="preserve"> </w:t>
      </w:r>
      <w:r>
        <w:rPr>
          <w:rStyle w:val="Aucun"/>
          <w:sz w:val="20"/>
        </w:rPr>
        <w:t xml:space="preserve">Infine, il Clifton </w:t>
      </w:r>
      <w:proofErr w:type="spellStart"/>
      <w:r>
        <w:rPr>
          <w:rStyle w:val="Aucun"/>
          <w:sz w:val="20"/>
        </w:rPr>
        <w:t>Baumatic</w:t>
      </w:r>
      <w:proofErr w:type="spellEnd"/>
      <w:r>
        <w:rPr>
          <w:rStyle w:val="Aucun"/>
          <w:sz w:val="20"/>
        </w:rPr>
        <w:t xml:space="preserve"> M0A10831 si veste di un nuovo e vivace quadrante écru con finiture </w:t>
      </w:r>
      <w:proofErr w:type="spellStart"/>
      <w:r>
        <w:rPr>
          <w:rStyle w:val="Aucun"/>
          <w:i/>
          <w:iCs/>
          <w:sz w:val="20"/>
        </w:rPr>
        <w:t>grainé</w:t>
      </w:r>
      <w:proofErr w:type="spellEnd"/>
      <w:r>
        <w:rPr>
          <w:rStyle w:val="Aucun"/>
          <w:i/>
          <w:iCs/>
          <w:sz w:val="20"/>
        </w:rPr>
        <w:t xml:space="preserve"> </w:t>
      </w:r>
      <w:r>
        <w:rPr>
          <w:rStyle w:val="Aucun"/>
          <w:sz w:val="20"/>
        </w:rPr>
        <w:t>che gli conferiscono profondità e rilievo. I dettagli dorati 5N lo rendono ancora più sofisticato.</w:t>
      </w:r>
    </w:p>
    <w:p w14:paraId="7B4CFF04" w14:textId="77777777" w:rsidR="002B43D6" w:rsidRDefault="002B43D6">
      <w:pPr>
        <w:pStyle w:val="Corps"/>
        <w:jc w:val="both"/>
        <w:rPr>
          <w:rStyle w:val="Aucun"/>
          <w:rFonts w:hint="eastAsia"/>
          <w:sz w:val="20"/>
          <w:szCs w:val="20"/>
        </w:rPr>
      </w:pPr>
    </w:p>
    <w:p w14:paraId="53E02DF8" w14:textId="77777777" w:rsidR="002B43D6" w:rsidRDefault="00943150">
      <w:pPr>
        <w:pStyle w:val="Corps"/>
        <w:jc w:val="both"/>
        <w:rPr>
          <w:rStyle w:val="Aucun"/>
          <w:rFonts w:hint="eastAsia"/>
          <w:sz w:val="20"/>
        </w:rPr>
      </w:pPr>
      <w:r>
        <w:rPr>
          <w:rStyle w:val="Aucun"/>
          <w:sz w:val="20"/>
        </w:rPr>
        <w:t xml:space="preserve">Fedeli alla firma estetica della </w:t>
      </w:r>
      <w:r>
        <w:rPr>
          <w:rStyle w:val="Aucun"/>
          <w:i/>
          <w:iCs/>
          <w:sz w:val="20"/>
        </w:rPr>
        <w:t>Maison</w:t>
      </w:r>
      <w:r>
        <w:rPr>
          <w:rStyle w:val="Aucun"/>
          <w:sz w:val="20"/>
        </w:rPr>
        <w:t xml:space="preserve">, nota per i suoi orologi di forma, queste due nuove creazioni sottolineano la tensione delle linee, la precisione degli angoli, l’elaborata sagomatura, l’attenzione ai dettagli e l’armonia delle finiture. La raffinatezza si coniuga con la tipica sobrietà di Baume &amp; Mercier. </w:t>
      </w:r>
    </w:p>
    <w:p w14:paraId="5B4CB408" w14:textId="77777777" w:rsidR="00F059FD" w:rsidRDefault="00F059FD">
      <w:pPr>
        <w:pStyle w:val="Corps"/>
        <w:jc w:val="both"/>
        <w:rPr>
          <w:rStyle w:val="Aucun"/>
          <w:rFonts w:hint="eastAsia"/>
          <w:sz w:val="20"/>
        </w:rPr>
      </w:pPr>
    </w:p>
    <w:p w14:paraId="3E184DB6" w14:textId="77777777" w:rsidR="00F059FD" w:rsidRDefault="00F059FD" w:rsidP="00F059FD">
      <w:pPr>
        <w:pStyle w:val="Corps"/>
        <w:jc w:val="center"/>
        <w:rPr>
          <w:rStyle w:val="Aucun"/>
          <w:rFonts w:hint="eastAsia"/>
          <w:sz w:val="20"/>
          <w:szCs w:val="20"/>
        </w:rPr>
      </w:pPr>
      <w:r>
        <w:rPr>
          <w:rStyle w:val="Aucun"/>
          <w:noProof/>
          <w:sz w:val="20"/>
          <w:szCs w:val="20"/>
        </w:rPr>
        <w:drawing>
          <wp:inline distT="0" distB="0" distL="0" distR="0" wp14:anchorId="1243A111" wp14:editId="10FFABEB">
            <wp:extent cx="3340056" cy="4032000"/>
            <wp:effectExtent l="0" t="0" r="0" b="6985"/>
            <wp:docPr id="1516986898" name="Image 6" descr="Une image contenant personne, habits, Pantalons, chaussur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86898" name="Image 6" descr="Une image contenant personne, habits, Pantalons, chaussures&#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456A18BB" w14:textId="77777777" w:rsidR="00F059FD" w:rsidRPr="00BD7EB8" w:rsidRDefault="00F059FD" w:rsidP="00F059FD">
      <w:pPr>
        <w:pStyle w:val="Corps"/>
        <w:ind w:left="1440" w:firstLine="720"/>
        <w:jc w:val="both"/>
        <w:rPr>
          <w:rStyle w:val="Aucun"/>
          <w:rFonts w:hint="eastAsia"/>
          <w:i/>
          <w:iCs/>
          <w:sz w:val="20"/>
          <w:szCs w:val="20"/>
        </w:rPr>
      </w:pPr>
      <w:r w:rsidRPr="00BD7EB8">
        <w:rPr>
          <w:rStyle w:val="Aucun"/>
          <w:i/>
          <w:iCs/>
          <w:sz w:val="20"/>
          <w:szCs w:val="20"/>
        </w:rPr>
        <w:t>Clifton 10833</w:t>
      </w:r>
    </w:p>
    <w:p w14:paraId="205A2A5F" w14:textId="77777777" w:rsidR="00F059FD" w:rsidRDefault="00F059FD">
      <w:pPr>
        <w:pStyle w:val="Corps"/>
        <w:jc w:val="both"/>
        <w:rPr>
          <w:rStyle w:val="Aucun"/>
          <w:rFonts w:hint="eastAsia"/>
          <w:sz w:val="20"/>
          <w:szCs w:val="20"/>
        </w:rPr>
      </w:pPr>
    </w:p>
    <w:p w14:paraId="6F42AD07" w14:textId="77777777" w:rsidR="002B43D6" w:rsidRDefault="00943150">
      <w:pPr>
        <w:pStyle w:val="Corps"/>
        <w:jc w:val="both"/>
        <w:rPr>
          <w:rStyle w:val="Aucun"/>
          <w:rFonts w:hint="eastAsia"/>
          <w:sz w:val="20"/>
          <w:szCs w:val="20"/>
        </w:rPr>
      </w:pPr>
      <w:r>
        <w:rPr>
          <w:b/>
          <w:sz w:val="20"/>
        </w:rPr>
        <w:lastRenderedPageBreak/>
        <w:t xml:space="preserve">Orologi da donna dotati, per la prima volta, del movimento </w:t>
      </w:r>
      <w:proofErr w:type="spellStart"/>
      <w:r>
        <w:rPr>
          <w:b/>
          <w:sz w:val="20"/>
        </w:rPr>
        <w:t>Baumatic</w:t>
      </w:r>
      <w:proofErr w:type="spellEnd"/>
    </w:p>
    <w:p w14:paraId="6BF4D7BB" w14:textId="77777777" w:rsidR="002B43D6" w:rsidRDefault="002B43D6">
      <w:pPr>
        <w:pStyle w:val="Corps"/>
        <w:jc w:val="both"/>
        <w:rPr>
          <w:rStyle w:val="Aucun"/>
          <w:rFonts w:hint="eastAsia"/>
          <w:sz w:val="20"/>
          <w:szCs w:val="20"/>
        </w:rPr>
      </w:pPr>
    </w:p>
    <w:p w14:paraId="2B051A3E" w14:textId="0F748A08" w:rsidR="002B43D6" w:rsidRDefault="00943150">
      <w:pPr>
        <w:pStyle w:val="Corps"/>
        <w:jc w:val="both"/>
        <w:rPr>
          <w:rStyle w:val="Aucun"/>
          <w:rFonts w:hint="eastAsia"/>
          <w:sz w:val="20"/>
          <w:szCs w:val="20"/>
        </w:rPr>
      </w:pPr>
      <w:r>
        <w:rPr>
          <w:rStyle w:val="Aucun"/>
          <w:sz w:val="20"/>
        </w:rPr>
        <w:t xml:space="preserve">La </w:t>
      </w:r>
      <w:r>
        <w:rPr>
          <w:rStyle w:val="Aucun"/>
          <w:i/>
          <w:iCs/>
          <w:sz w:val="20"/>
        </w:rPr>
        <w:t>Maison</w:t>
      </w:r>
      <w:r>
        <w:rPr>
          <w:rStyle w:val="Aucun"/>
          <w:sz w:val="20"/>
        </w:rPr>
        <w:t xml:space="preserve"> Baume &amp; Mercier compie un ulteriore passo avanti nel suo </w:t>
      </w:r>
      <w:r>
        <w:rPr>
          <w:rStyle w:val="Aucun"/>
          <w:i/>
          <w:iCs/>
          <w:sz w:val="20"/>
        </w:rPr>
        <w:t>savoir-faire</w:t>
      </w:r>
      <w:r>
        <w:rPr>
          <w:rStyle w:val="Aucun"/>
          <w:sz w:val="20"/>
        </w:rPr>
        <w:t xml:space="preserve"> orologiero integrando, per la prima volta nella storia della collezione Clifton, il movimento </w:t>
      </w:r>
      <w:proofErr w:type="spellStart"/>
      <w:r>
        <w:rPr>
          <w:rStyle w:val="Aucun"/>
          <w:sz w:val="20"/>
        </w:rPr>
        <w:t>Baumatic</w:t>
      </w:r>
      <w:proofErr w:type="spellEnd"/>
      <w:r>
        <w:rPr>
          <w:rStyle w:val="Aucun"/>
          <w:sz w:val="20"/>
        </w:rPr>
        <w:t xml:space="preserve"> in una cassa da 34 mm. La tecnologia all’avanguardia di questo calibro, sviluppata dalla Manifattura e comprovata da test estremamente rigorosi, assicura una resistenza ai campi magnetici presenti nella vita quotidiana fino a 1500 Gauss e una frequenza di 4 Hz (28.800 alternanze/ora). La riserva di carica di 5 giorni (120 ore) è garanzia di notevole autonomia. </w:t>
      </w:r>
      <w:r w:rsidR="0099799B">
        <w:rPr>
          <w:rStyle w:val="Aucun"/>
          <w:sz w:val="20"/>
        </w:rPr>
        <w:t>Il segnatempo è impermeabile</w:t>
      </w:r>
      <w:r>
        <w:rPr>
          <w:rStyle w:val="Aucun"/>
          <w:sz w:val="20"/>
        </w:rPr>
        <w:t xml:space="preserve"> fino a 5 ATM (circa 50 m). </w:t>
      </w:r>
    </w:p>
    <w:p w14:paraId="7DCC995B" w14:textId="77777777" w:rsidR="002B43D6" w:rsidRDefault="002B43D6">
      <w:pPr>
        <w:pStyle w:val="Corps"/>
        <w:jc w:val="both"/>
        <w:rPr>
          <w:rStyle w:val="Aucun"/>
          <w:rFonts w:hint="eastAsia"/>
          <w:sz w:val="20"/>
          <w:szCs w:val="20"/>
        </w:rPr>
      </w:pPr>
    </w:p>
    <w:p w14:paraId="2D243A49" w14:textId="77777777" w:rsidR="002B43D6" w:rsidRDefault="00943150">
      <w:pPr>
        <w:pStyle w:val="Corps"/>
        <w:jc w:val="both"/>
        <w:rPr>
          <w:rStyle w:val="Aucun"/>
          <w:rFonts w:hint="eastAsia"/>
          <w:sz w:val="20"/>
          <w:szCs w:val="20"/>
        </w:rPr>
      </w:pPr>
      <w:r>
        <w:rPr>
          <w:rStyle w:val="Aucun"/>
          <w:sz w:val="20"/>
        </w:rPr>
        <w:t xml:space="preserve">È possibile ammirare la bellezza del movimento attraverso il vetro zaffiro che protegge il fondello della cassa svelando i ponti </w:t>
      </w:r>
      <w:r>
        <w:rPr>
          <w:rStyle w:val="Aucun"/>
          <w:i/>
          <w:iCs/>
          <w:sz w:val="20"/>
        </w:rPr>
        <w:t>perlé</w:t>
      </w:r>
      <w:r>
        <w:rPr>
          <w:rStyle w:val="Aucun"/>
          <w:sz w:val="20"/>
        </w:rPr>
        <w:t xml:space="preserve">, la platina sabbiata e rifinita con motivi </w:t>
      </w:r>
      <w:proofErr w:type="spellStart"/>
      <w:r>
        <w:rPr>
          <w:rStyle w:val="Aucun"/>
          <w:i/>
          <w:iCs/>
          <w:sz w:val="20"/>
        </w:rPr>
        <w:t>colimaçon</w:t>
      </w:r>
      <w:proofErr w:type="spellEnd"/>
      <w:r>
        <w:rPr>
          <w:rStyle w:val="Aucun"/>
          <w:sz w:val="20"/>
        </w:rPr>
        <w:t xml:space="preserve">, la massa oscillante traforata con motivi </w:t>
      </w:r>
      <w:proofErr w:type="spellStart"/>
      <w:r>
        <w:rPr>
          <w:rStyle w:val="Aucun"/>
          <w:i/>
          <w:iCs/>
          <w:sz w:val="20"/>
        </w:rPr>
        <w:t>Côtes</w:t>
      </w:r>
      <w:proofErr w:type="spellEnd"/>
      <w:r>
        <w:rPr>
          <w:rStyle w:val="Aucun"/>
          <w:i/>
          <w:iCs/>
          <w:sz w:val="20"/>
        </w:rPr>
        <w:t xml:space="preserve"> de Genève</w:t>
      </w:r>
      <w:r>
        <w:rPr>
          <w:rStyle w:val="Aucun"/>
          <w:sz w:val="20"/>
        </w:rPr>
        <w:t xml:space="preserve"> a finitura </w:t>
      </w:r>
      <w:proofErr w:type="spellStart"/>
      <w:r>
        <w:rPr>
          <w:rStyle w:val="Aucun"/>
          <w:i/>
          <w:iCs/>
          <w:sz w:val="20"/>
        </w:rPr>
        <w:t>colimaçon</w:t>
      </w:r>
      <w:proofErr w:type="spellEnd"/>
      <w:r>
        <w:rPr>
          <w:rStyle w:val="Aucun"/>
          <w:sz w:val="20"/>
        </w:rPr>
        <w:t xml:space="preserve"> e l’esclusiva incisione Baume &amp; Mercier. </w:t>
      </w:r>
    </w:p>
    <w:p w14:paraId="61DCD0AB" w14:textId="77777777" w:rsidR="002B43D6" w:rsidRDefault="002B43D6">
      <w:pPr>
        <w:pStyle w:val="Corps"/>
        <w:jc w:val="both"/>
        <w:rPr>
          <w:rStyle w:val="Aucun"/>
          <w:rFonts w:hint="eastAsia"/>
          <w:sz w:val="20"/>
          <w:szCs w:val="20"/>
        </w:rPr>
      </w:pPr>
    </w:p>
    <w:p w14:paraId="6F3E1B44" w14:textId="77777777" w:rsidR="002B43D6" w:rsidRDefault="00943150">
      <w:pPr>
        <w:pStyle w:val="Corps"/>
        <w:jc w:val="both"/>
        <w:rPr>
          <w:rStyle w:val="Aucun"/>
          <w:rFonts w:hint="eastAsia"/>
          <w:sz w:val="20"/>
          <w:szCs w:val="20"/>
        </w:rPr>
      </w:pPr>
      <w:r>
        <w:rPr>
          <w:rStyle w:val="Aucun"/>
          <w:sz w:val="20"/>
        </w:rPr>
        <w:t xml:space="preserve">Come a tutti i modelli </w:t>
      </w:r>
      <w:proofErr w:type="spellStart"/>
      <w:r>
        <w:rPr>
          <w:rStyle w:val="Aucun"/>
          <w:sz w:val="20"/>
        </w:rPr>
        <w:t>Baumatic</w:t>
      </w:r>
      <w:proofErr w:type="spellEnd"/>
      <w:r>
        <w:rPr>
          <w:rStyle w:val="Aucun"/>
          <w:sz w:val="20"/>
        </w:rPr>
        <w:t xml:space="preserve">, anche ai Clifton M0A10831 et M0A10833 si applica un’estensione di garanzia di 6 anni in aggiunta ai 2 anni di garanzia standard internazionale. Per attivare l’estensione di garanzia è sufficiente registrare il proprio orologio, entro 60 giorni dalla data di acquisto, sul sito Baume &amp; Mercier nella sezione Servizio Clienti/Estensione Garanzia </w:t>
      </w:r>
      <w:proofErr w:type="spellStart"/>
      <w:r>
        <w:rPr>
          <w:rStyle w:val="Aucun"/>
          <w:sz w:val="20"/>
        </w:rPr>
        <w:t>Baumatic</w:t>
      </w:r>
      <w:proofErr w:type="spellEnd"/>
      <w:r>
        <w:rPr>
          <w:rStyle w:val="Aucun"/>
          <w:sz w:val="20"/>
        </w:rPr>
        <w:t xml:space="preserve">: www.baume-et-mercier.com. </w:t>
      </w:r>
    </w:p>
    <w:p w14:paraId="31CBC688" w14:textId="77777777" w:rsidR="00897A84" w:rsidRDefault="00897A84">
      <w:pPr>
        <w:pStyle w:val="Corps"/>
        <w:jc w:val="both"/>
        <w:rPr>
          <w:rStyle w:val="Aucun"/>
          <w:rFonts w:hint="eastAsia"/>
          <w:sz w:val="20"/>
          <w:szCs w:val="20"/>
        </w:rPr>
      </w:pPr>
    </w:p>
    <w:p w14:paraId="29ACA0D6" w14:textId="77777777" w:rsidR="00897A84" w:rsidRDefault="00897A84">
      <w:pPr>
        <w:pStyle w:val="Corps"/>
        <w:jc w:val="both"/>
        <w:rPr>
          <w:rStyle w:val="Aucun"/>
          <w:rFonts w:hint="eastAsia"/>
          <w:sz w:val="20"/>
          <w:szCs w:val="20"/>
        </w:rPr>
      </w:pPr>
    </w:p>
    <w:p w14:paraId="31CCDC1E" w14:textId="535265C5"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t xml:space="preserve">Clifton </w:t>
      </w:r>
      <w:proofErr w:type="spellStart"/>
      <w:r>
        <w:rPr>
          <w:b/>
          <w:sz w:val="20"/>
          <w:shd w:val="clear" w:color="auto" w:fill="FFFFFF"/>
        </w:rPr>
        <w:t>Baumatic</w:t>
      </w:r>
      <w:proofErr w:type="spellEnd"/>
      <w:r>
        <w:rPr>
          <w:b/>
          <w:sz w:val="20"/>
          <w:shd w:val="clear" w:color="auto" w:fill="FFFFFF"/>
        </w:rPr>
        <w:t xml:space="preserve"> M0A10831</w:t>
      </w:r>
    </w:p>
    <w:p w14:paraId="1B252AAA" w14:textId="77777777" w:rsidR="002B43D6" w:rsidRDefault="002B43D6">
      <w:pPr>
        <w:pStyle w:val="Pardfaut"/>
        <w:jc w:val="both"/>
        <w:rPr>
          <w:rFonts w:hint="eastAsia"/>
          <w:sz w:val="20"/>
          <w:szCs w:val="20"/>
          <w:shd w:val="clear" w:color="auto" w:fill="FFFFFF"/>
        </w:rPr>
      </w:pPr>
    </w:p>
    <w:p w14:paraId="7BE28556" w14:textId="77777777" w:rsidR="002B43D6" w:rsidRDefault="00943150">
      <w:pPr>
        <w:pStyle w:val="Pardfaut"/>
        <w:jc w:val="both"/>
        <w:rPr>
          <w:rFonts w:hint="eastAsia"/>
          <w:sz w:val="20"/>
          <w:szCs w:val="20"/>
          <w:shd w:val="clear" w:color="auto" w:fill="FFFFFF"/>
        </w:rPr>
      </w:pPr>
      <w:r>
        <w:rPr>
          <w:sz w:val="20"/>
          <w:shd w:val="clear" w:color="auto" w:fill="FFFFFF"/>
        </w:rPr>
        <w:t xml:space="preserve">La nuova tonalità écru particolarmente luminosa del quadrante sottolinea con delicatezza il look vintage del segnatempo. Le sobrie finiture </w:t>
      </w:r>
      <w:proofErr w:type="spellStart"/>
      <w:r>
        <w:rPr>
          <w:i/>
          <w:iCs/>
          <w:sz w:val="20"/>
          <w:shd w:val="clear" w:color="auto" w:fill="FFFFFF"/>
        </w:rPr>
        <w:t>grainé</w:t>
      </w:r>
      <w:proofErr w:type="spellEnd"/>
      <w:r>
        <w:rPr>
          <w:sz w:val="20"/>
          <w:shd w:val="clear" w:color="auto" w:fill="FFFFFF"/>
        </w:rPr>
        <w:t xml:space="preserve"> mettono in risalto il mirino nero al centro e, tutt’intorno, le indicazioni di ore e calendario. Gli indici a trapezio leggermente allungati sono rivettati, dorati e sfaccettati. Le lancette di ore e minuti a forma di alfa, dorate e sfaccettate, prolungano questo slancio grafico di grande raffinatezza al quale contribuisce anche la lancetta dorata dei secondi. Una minuteria perlata dorata scandisce il quadrante, caratterizzato da un numero arabo a ore 12 e da un datario a ore 6. </w:t>
      </w:r>
    </w:p>
    <w:p w14:paraId="3C221C51" w14:textId="77777777" w:rsidR="002B43D6" w:rsidRDefault="002B43D6">
      <w:pPr>
        <w:pStyle w:val="Pardfaut"/>
        <w:jc w:val="both"/>
        <w:rPr>
          <w:rFonts w:hint="eastAsia"/>
          <w:sz w:val="20"/>
          <w:szCs w:val="20"/>
          <w:shd w:val="clear" w:color="auto" w:fill="FFFFFF"/>
        </w:rPr>
      </w:pPr>
    </w:p>
    <w:p w14:paraId="03A534CF" w14:textId="77777777" w:rsidR="002B43D6" w:rsidRDefault="00943150">
      <w:pPr>
        <w:pStyle w:val="Pardfaut"/>
        <w:jc w:val="both"/>
        <w:rPr>
          <w:rFonts w:hint="eastAsia"/>
          <w:sz w:val="20"/>
          <w:szCs w:val="20"/>
          <w:shd w:val="clear" w:color="auto" w:fill="FFFFFF"/>
        </w:rPr>
      </w:pPr>
      <w:r>
        <w:rPr>
          <w:sz w:val="20"/>
          <w:shd w:val="clear" w:color="auto" w:fill="FFFFFF"/>
        </w:rPr>
        <w:t xml:space="preserve">Come la corona, la cassa di 34 mm di diametro e 10,5 mm di spessore è in acciaio inossidabile lucido-satinato. È protetta da un vetro zaffiro bombato antigraffio sottoposto a un trattamento antiriflesso su entrambi i lati. Anche il fondello è protetto da un vetro zaffiro e può essere impreziosito da un’incisione personalizzata. </w:t>
      </w:r>
    </w:p>
    <w:p w14:paraId="73E79375" w14:textId="77777777" w:rsidR="002B43D6" w:rsidRDefault="002B43D6">
      <w:pPr>
        <w:pStyle w:val="Pardfaut"/>
        <w:jc w:val="both"/>
        <w:rPr>
          <w:rFonts w:hint="eastAsia"/>
          <w:sz w:val="20"/>
          <w:szCs w:val="20"/>
          <w:shd w:val="clear" w:color="auto" w:fill="FFFFFF"/>
        </w:rPr>
      </w:pPr>
    </w:p>
    <w:p w14:paraId="1610DA6E" w14:textId="77777777" w:rsidR="002B43D6" w:rsidRDefault="00943150">
      <w:pPr>
        <w:pStyle w:val="Pardfaut"/>
        <w:jc w:val="both"/>
        <w:rPr>
          <w:rFonts w:hint="eastAsia"/>
          <w:sz w:val="20"/>
          <w:szCs w:val="20"/>
          <w:shd w:val="clear" w:color="auto" w:fill="FFFFFF"/>
        </w:rPr>
      </w:pPr>
      <w:r>
        <w:rPr>
          <w:sz w:val="20"/>
          <w:shd w:val="clear" w:color="auto" w:fill="FFFFFF"/>
        </w:rPr>
        <w:t xml:space="preserve">Il segnatempo è animato dal movimento automatico di Manifattura </w:t>
      </w:r>
      <w:proofErr w:type="spellStart"/>
      <w:r>
        <w:rPr>
          <w:sz w:val="20"/>
          <w:shd w:val="clear" w:color="auto" w:fill="FFFFFF"/>
        </w:rPr>
        <w:t>Baumatic</w:t>
      </w:r>
      <w:proofErr w:type="spellEnd"/>
      <w:r>
        <w:rPr>
          <w:sz w:val="20"/>
          <w:shd w:val="clear" w:color="auto" w:fill="FFFFFF"/>
        </w:rPr>
        <w:t xml:space="preserve"> BM13-1975A. </w:t>
      </w:r>
    </w:p>
    <w:p w14:paraId="1F98693B" w14:textId="77777777" w:rsidR="002B43D6" w:rsidRDefault="002B43D6">
      <w:pPr>
        <w:pStyle w:val="Pardfaut"/>
        <w:jc w:val="both"/>
        <w:rPr>
          <w:rFonts w:hint="eastAsia"/>
          <w:sz w:val="20"/>
          <w:szCs w:val="20"/>
          <w:shd w:val="clear" w:color="auto" w:fill="FFFFFF"/>
        </w:rPr>
      </w:pPr>
    </w:p>
    <w:p w14:paraId="3509C9E9" w14:textId="77777777" w:rsidR="002B43D6" w:rsidRDefault="00943150">
      <w:pPr>
        <w:pStyle w:val="Pardfaut"/>
        <w:jc w:val="both"/>
        <w:rPr>
          <w:rFonts w:hint="eastAsia"/>
          <w:sz w:val="20"/>
          <w:szCs w:val="20"/>
          <w:shd w:val="clear" w:color="auto" w:fill="FFFFFF"/>
        </w:rPr>
      </w:pPr>
      <w:r>
        <w:rPr>
          <w:sz w:val="20"/>
          <w:shd w:val="clear" w:color="auto" w:fill="FFFFFF"/>
        </w:rPr>
        <w:t xml:space="preserve">L’orologio è accompagnato da un cinturino </w:t>
      </w:r>
      <w:r>
        <w:rPr>
          <w:rStyle w:val="Aucun"/>
          <w:sz w:val="20"/>
          <w:shd w:val="clear" w:color="auto" w:fill="FFFFFF"/>
        </w:rPr>
        <w:t xml:space="preserve">in pelle di alligatore grigio scuro a scaglie quadrate. Intercambiabile, è dotato di un sistema di barrette curve a perno molto affidabile che consente di sostituirlo senza strumenti particolari. La fibbia ad ardiglione è in acciaio. </w:t>
      </w:r>
    </w:p>
    <w:p w14:paraId="5393C270" w14:textId="77777777" w:rsidR="002B43D6" w:rsidRDefault="002B43D6">
      <w:pPr>
        <w:pStyle w:val="Pardfaut"/>
        <w:jc w:val="both"/>
        <w:rPr>
          <w:b/>
          <w:bCs/>
          <w:sz w:val="20"/>
          <w:szCs w:val="20"/>
          <w:shd w:val="clear" w:color="auto" w:fill="FFFFFF"/>
        </w:rPr>
      </w:pPr>
    </w:p>
    <w:p w14:paraId="036ED547" w14:textId="77777777" w:rsidR="00F51252" w:rsidRDefault="00F51252" w:rsidP="00F51252">
      <w:pPr>
        <w:pStyle w:val="Pardfaut"/>
        <w:jc w:val="both"/>
        <w:rPr>
          <w:b/>
          <w:bCs/>
          <w:sz w:val="20"/>
          <w:szCs w:val="20"/>
          <w:shd w:val="clear" w:color="auto" w:fill="FFFFFF"/>
        </w:rPr>
      </w:pPr>
      <w:bookmarkStart w:id="0" w:name="_Hlk204253880"/>
      <w:r>
        <w:rPr>
          <w:b/>
          <w:bCs/>
          <w:noProof/>
          <w:sz w:val="20"/>
          <w:szCs w:val="20"/>
          <w:shd w:val="clear" w:color="auto" w:fill="FFFFFF"/>
        </w:rPr>
        <w:drawing>
          <wp:inline distT="0" distB="0" distL="0" distR="0" wp14:anchorId="5BD2E8F1" wp14:editId="56AC1FFF">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27B76242" wp14:editId="46E2F0FF">
            <wp:extent cx="2041604" cy="2808000"/>
            <wp:effectExtent l="0" t="0" r="0" b="0"/>
            <wp:docPr id="1092442031"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42031"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01574FAC" wp14:editId="0B444F8A">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bookmarkEnd w:id="0"/>
    <w:p w14:paraId="4DF8C60E" w14:textId="77777777" w:rsidR="00F51252" w:rsidRDefault="00F51252" w:rsidP="00F51252">
      <w:pPr>
        <w:pStyle w:val="Pardfaut"/>
        <w:jc w:val="both"/>
        <w:rPr>
          <w:b/>
          <w:bCs/>
          <w:sz w:val="20"/>
          <w:szCs w:val="20"/>
          <w:shd w:val="clear" w:color="auto" w:fill="FFFFFF"/>
        </w:rPr>
      </w:pPr>
    </w:p>
    <w:p w14:paraId="669737E0" w14:textId="77777777" w:rsidR="002B43D6" w:rsidRDefault="002B43D6">
      <w:pPr>
        <w:pStyle w:val="Pardfaut"/>
        <w:jc w:val="both"/>
        <w:rPr>
          <w:rFonts w:hint="eastAsia"/>
          <w:b/>
          <w:bCs/>
          <w:sz w:val="20"/>
          <w:szCs w:val="20"/>
          <w:shd w:val="clear" w:color="auto" w:fill="FFFFFF"/>
        </w:rPr>
      </w:pPr>
    </w:p>
    <w:p w14:paraId="52476983" w14:textId="2FD831E9" w:rsidR="002B43D6" w:rsidRDefault="00943150" w:rsidP="00897A84">
      <w:pPr>
        <w:pStyle w:val="Pardfaut"/>
        <w:numPr>
          <w:ilvl w:val="0"/>
          <w:numId w:val="3"/>
        </w:numPr>
        <w:jc w:val="both"/>
        <w:rPr>
          <w:rFonts w:hint="eastAsia"/>
          <w:b/>
          <w:bCs/>
          <w:sz w:val="20"/>
          <w:szCs w:val="20"/>
          <w:shd w:val="clear" w:color="auto" w:fill="FFFFFF"/>
        </w:rPr>
      </w:pPr>
      <w:r>
        <w:rPr>
          <w:b/>
          <w:sz w:val="20"/>
          <w:shd w:val="clear" w:color="auto" w:fill="FFFFFF"/>
        </w:rPr>
        <w:lastRenderedPageBreak/>
        <w:t xml:space="preserve">Clifton </w:t>
      </w:r>
      <w:proofErr w:type="spellStart"/>
      <w:r>
        <w:rPr>
          <w:b/>
          <w:sz w:val="20"/>
          <w:shd w:val="clear" w:color="auto" w:fill="FFFFFF"/>
        </w:rPr>
        <w:t>Baumatic</w:t>
      </w:r>
      <w:proofErr w:type="spellEnd"/>
      <w:r>
        <w:rPr>
          <w:b/>
          <w:sz w:val="20"/>
          <w:shd w:val="clear" w:color="auto" w:fill="FFFFFF"/>
        </w:rPr>
        <w:t xml:space="preserve"> M0A10833</w:t>
      </w:r>
    </w:p>
    <w:p w14:paraId="18A797F7" w14:textId="77777777" w:rsidR="002B43D6" w:rsidRDefault="002B43D6">
      <w:pPr>
        <w:pStyle w:val="Pardfaut"/>
        <w:jc w:val="both"/>
        <w:rPr>
          <w:rFonts w:hint="eastAsia"/>
          <w:sz w:val="20"/>
          <w:szCs w:val="20"/>
          <w:shd w:val="clear" w:color="auto" w:fill="FFFFFF"/>
        </w:rPr>
      </w:pPr>
    </w:p>
    <w:p w14:paraId="707D9C3E" w14:textId="2007DC49" w:rsidR="002B43D6" w:rsidRDefault="00943150">
      <w:pPr>
        <w:pStyle w:val="Pardfaut"/>
        <w:jc w:val="both"/>
        <w:rPr>
          <w:rFonts w:hint="eastAsia"/>
          <w:sz w:val="20"/>
          <w:szCs w:val="20"/>
          <w:shd w:val="clear" w:color="auto" w:fill="FFFFFF"/>
        </w:rPr>
      </w:pPr>
      <w:r>
        <w:rPr>
          <w:sz w:val="20"/>
          <w:shd w:val="clear" w:color="auto" w:fill="FFFFFF"/>
        </w:rPr>
        <w:t xml:space="preserve">La luminosità e la profondità di questo modello testimoniano il minuzioso lavoro realizzato sul quadrante. Le sottili </w:t>
      </w:r>
      <w:r>
        <w:rPr>
          <w:i/>
          <w:iCs/>
          <w:sz w:val="20"/>
          <w:shd w:val="clear" w:color="auto" w:fill="FFFFFF"/>
        </w:rPr>
        <w:t>nuance</w:t>
      </w:r>
      <w:r>
        <w:rPr>
          <w:sz w:val="20"/>
          <w:shd w:val="clear" w:color="auto" w:fill="FFFFFF"/>
        </w:rPr>
        <w:t xml:space="preserve"> della tonalità blu sfumata, più scura verso il perimetro dell’orologio e più chiara al centro, e la finitura laccata ipnotizzano lo sguardo. </w:t>
      </w:r>
      <w:r w:rsidR="00556660">
        <w:rPr>
          <w:sz w:val="20"/>
          <w:shd w:val="clear" w:color="auto" w:fill="FFFFFF"/>
        </w:rPr>
        <w:t xml:space="preserve">Questo </w:t>
      </w:r>
      <w:r>
        <w:rPr>
          <w:sz w:val="20"/>
          <w:shd w:val="clear" w:color="auto" w:fill="FFFFFF"/>
        </w:rPr>
        <w:t xml:space="preserve">effetto cromatico e un sofisticato gioco di materiali sublimano la lettura dell’ora. Rivettati, rodiati e sfaccettati, gli indici a trapezio leggermente allungati si prolungano maestosamente, scanditi con la stessa grazia dalla danza delle lancette di ore e minuti a forma di alfa, rodiate e sfaccettate. Anche la lancetta rodiata dei secondi segue questa dinamica, sfiorando una minuteria perlata argentata. Una finestrella a ore 6 svela la data, mentre a ore 12 è posizionato un numero arabo. </w:t>
      </w:r>
    </w:p>
    <w:p w14:paraId="1DDFFB99" w14:textId="77777777" w:rsidR="002B43D6" w:rsidRDefault="002B43D6">
      <w:pPr>
        <w:pStyle w:val="Pardfaut"/>
        <w:jc w:val="both"/>
        <w:rPr>
          <w:rFonts w:hint="eastAsia"/>
          <w:sz w:val="20"/>
          <w:szCs w:val="20"/>
          <w:shd w:val="clear" w:color="auto" w:fill="FFFFFF"/>
        </w:rPr>
      </w:pPr>
    </w:p>
    <w:p w14:paraId="34C3E6D6" w14:textId="77777777" w:rsidR="002B43D6" w:rsidRDefault="00943150">
      <w:pPr>
        <w:pStyle w:val="Pardfaut"/>
        <w:jc w:val="both"/>
        <w:rPr>
          <w:rFonts w:hint="eastAsia"/>
          <w:sz w:val="20"/>
          <w:szCs w:val="20"/>
          <w:shd w:val="clear" w:color="auto" w:fill="FFFFFF"/>
        </w:rPr>
      </w:pPr>
      <w:r>
        <w:rPr>
          <w:sz w:val="20"/>
          <w:shd w:val="clear" w:color="auto" w:fill="FFFFFF"/>
        </w:rPr>
        <w:t xml:space="preserve">La cassa di 34 mm di diametro e 10,5 mm di spessore è, come la corona, in acciaio inossidabile lucido-satinato ed è protetta da un vetro zaffiro bombato antigraffio sottoposto a un trattamento antiriflesso su entrambi i lati. Il fondello, che può essere impreziosito da un’incisione personalizzata, rivela il meccanismo dell’orologio attraverso un vetro zaffiro. </w:t>
      </w:r>
    </w:p>
    <w:p w14:paraId="5A7B79CE" w14:textId="77777777" w:rsidR="002B43D6" w:rsidRDefault="002B43D6">
      <w:pPr>
        <w:pStyle w:val="Pardfaut"/>
        <w:jc w:val="both"/>
        <w:rPr>
          <w:rFonts w:hint="eastAsia"/>
          <w:sz w:val="20"/>
          <w:szCs w:val="20"/>
          <w:shd w:val="clear" w:color="auto" w:fill="FFFFFF"/>
        </w:rPr>
      </w:pPr>
    </w:p>
    <w:p w14:paraId="4DFCBA6A" w14:textId="77777777" w:rsidR="002B43D6" w:rsidRDefault="00943150">
      <w:pPr>
        <w:pStyle w:val="Pardfaut"/>
        <w:jc w:val="both"/>
        <w:rPr>
          <w:rFonts w:hint="eastAsia"/>
          <w:sz w:val="20"/>
          <w:szCs w:val="20"/>
          <w:shd w:val="clear" w:color="auto" w:fill="FFFFFF"/>
        </w:rPr>
      </w:pPr>
      <w:r>
        <w:rPr>
          <w:sz w:val="20"/>
          <w:shd w:val="clear" w:color="auto" w:fill="FFFFFF"/>
        </w:rPr>
        <w:t xml:space="preserve">Il segnatempo è animato dal movimento automatico di Manifattura </w:t>
      </w:r>
      <w:proofErr w:type="spellStart"/>
      <w:r>
        <w:rPr>
          <w:sz w:val="20"/>
          <w:shd w:val="clear" w:color="auto" w:fill="FFFFFF"/>
        </w:rPr>
        <w:t>Baumatic</w:t>
      </w:r>
      <w:proofErr w:type="spellEnd"/>
      <w:r>
        <w:rPr>
          <w:sz w:val="20"/>
          <w:shd w:val="clear" w:color="auto" w:fill="FFFFFF"/>
        </w:rPr>
        <w:t xml:space="preserve"> BM13-1975A. </w:t>
      </w:r>
    </w:p>
    <w:p w14:paraId="73884188" w14:textId="77777777" w:rsidR="002B43D6" w:rsidRDefault="002B43D6">
      <w:pPr>
        <w:pStyle w:val="Pardfaut"/>
        <w:jc w:val="both"/>
        <w:rPr>
          <w:rFonts w:hint="eastAsia"/>
          <w:sz w:val="20"/>
          <w:szCs w:val="20"/>
          <w:shd w:val="clear" w:color="auto" w:fill="FFFFFF"/>
        </w:rPr>
      </w:pPr>
    </w:p>
    <w:p w14:paraId="4D46F41E" w14:textId="77777777" w:rsidR="002B43D6" w:rsidRDefault="00943150">
      <w:pPr>
        <w:pStyle w:val="Pardfaut"/>
        <w:jc w:val="both"/>
        <w:rPr>
          <w:rFonts w:hint="eastAsia"/>
          <w:sz w:val="20"/>
          <w:szCs w:val="20"/>
          <w:shd w:val="clear" w:color="auto" w:fill="FFFFFF"/>
        </w:rPr>
      </w:pPr>
      <w:r>
        <w:rPr>
          <w:sz w:val="20"/>
          <w:shd w:val="clear" w:color="auto" w:fill="FFFFFF"/>
        </w:rPr>
        <w:t xml:space="preserve">Il cinturino è in pelle di alligatore blu a scaglie quadrate. Intercambiabile grazie a un sistema di barrette curve a perno molto affidabile, può essere sostituito senza strumenti particolari. </w:t>
      </w:r>
    </w:p>
    <w:p w14:paraId="36100A86" w14:textId="77777777" w:rsidR="002B43D6" w:rsidRDefault="00943150">
      <w:pPr>
        <w:pStyle w:val="Pardfaut"/>
        <w:jc w:val="both"/>
        <w:rPr>
          <w:sz w:val="20"/>
          <w:shd w:val="clear" w:color="auto" w:fill="FFFFFF"/>
        </w:rPr>
      </w:pPr>
      <w:r>
        <w:rPr>
          <w:sz w:val="20"/>
          <w:shd w:val="clear" w:color="auto" w:fill="FFFFFF"/>
        </w:rPr>
        <w:t xml:space="preserve">Si chiude con una fibbia ad ardiglione in acciaio.  </w:t>
      </w:r>
    </w:p>
    <w:p w14:paraId="545AC6BD" w14:textId="77777777" w:rsidR="00F51252" w:rsidRDefault="00F51252">
      <w:pPr>
        <w:pStyle w:val="Pardfaut"/>
        <w:jc w:val="both"/>
        <w:rPr>
          <w:rFonts w:hint="eastAsia"/>
          <w:sz w:val="20"/>
          <w:szCs w:val="20"/>
          <w:shd w:val="clear" w:color="auto" w:fill="FFFFFF"/>
        </w:rPr>
      </w:pPr>
    </w:p>
    <w:p w14:paraId="350577BE" w14:textId="77777777" w:rsidR="00F51252" w:rsidRDefault="00F51252" w:rsidP="00F51252">
      <w:pPr>
        <w:pStyle w:val="Pardfaut"/>
        <w:ind w:firstLineChars="200" w:firstLine="400"/>
        <w:jc w:val="center"/>
        <w:rPr>
          <w:sz w:val="20"/>
          <w:szCs w:val="20"/>
          <w:shd w:val="clear" w:color="auto" w:fill="FFFFFF"/>
        </w:rPr>
      </w:pPr>
      <w:bookmarkStart w:id="1" w:name="_Hlk204253890"/>
      <w:r>
        <w:rPr>
          <w:noProof/>
          <w:sz w:val="20"/>
          <w:szCs w:val="20"/>
          <w:shd w:val="clear" w:color="auto" w:fill="FFFFFF"/>
        </w:rPr>
        <w:drawing>
          <wp:inline distT="0" distB="0" distL="0" distR="0" wp14:anchorId="0D17F941" wp14:editId="33294D4E">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0BA72F5F" wp14:editId="5ABA2BA5">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p w14:paraId="2DCF846C" w14:textId="77777777" w:rsidR="00F51252" w:rsidRDefault="00F51252" w:rsidP="00F51252">
      <w:pPr>
        <w:pStyle w:val="Pardfaut"/>
        <w:ind w:firstLineChars="200" w:firstLine="400"/>
        <w:jc w:val="both"/>
        <w:rPr>
          <w:sz w:val="20"/>
          <w:szCs w:val="20"/>
          <w:shd w:val="clear" w:color="auto" w:fill="FFFFFF"/>
        </w:rPr>
      </w:pPr>
    </w:p>
    <w:bookmarkEnd w:id="1"/>
    <w:p w14:paraId="2070988A" w14:textId="77777777" w:rsidR="002B43D6" w:rsidRDefault="002B43D6">
      <w:pPr>
        <w:pStyle w:val="Pardfaut"/>
        <w:jc w:val="both"/>
        <w:rPr>
          <w:rFonts w:hint="eastAsia"/>
          <w:sz w:val="20"/>
          <w:szCs w:val="20"/>
          <w:shd w:val="clear" w:color="auto" w:fill="FFFFFF"/>
        </w:rPr>
      </w:pPr>
    </w:p>
    <w:p w14:paraId="1A98A227" w14:textId="77777777" w:rsidR="002B43D6" w:rsidRDefault="002B43D6">
      <w:pPr>
        <w:pStyle w:val="Pardfaut"/>
        <w:jc w:val="both"/>
        <w:rPr>
          <w:rFonts w:hint="eastAsia"/>
          <w:sz w:val="20"/>
          <w:szCs w:val="20"/>
          <w:shd w:val="clear" w:color="auto" w:fill="FFFFFF"/>
        </w:rPr>
      </w:pPr>
    </w:p>
    <w:p w14:paraId="751CACA9" w14:textId="5D7EE976" w:rsidR="002D00CF" w:rsidRPr="0095755A" w:rsidRDefault="00943150" w:rsidP="001630B7">
      <w:pPr>
        <w:pStyle w:val="Pardfaut"/>
        <w:jc w:val="both"/>
        <w:rPr>
          <w:rFonts w:hint="eastAsia"/>
          <w:sz w:val="20"/>
          <w:shd w:val="clear" w:color="auto" w:fill="FFFFFF"/>
        </w:rPr>
      </w:pPr>
      <w:r>
        <w:rPr>
          <w:sz w:val="20"/>
          <w:shd w:val="clear" w:color="auto" w:fill="FFFFFF"/>
        </w:rPr>
        <w:t xml:space="preserve">La consacrazione dell’orologeria femminile, avviata dalla collezione Clifton, lascia presagire in futuro </w:t>
      </w:r>
      <w:r w:rsidR="00E8500A">
        <w:rPr>
          <w:sz w:val="20"/>
          <w:shd w:val="clear" w:color="auto" w:fill="FFFFFF"/>
        </w:rPr>
        <w:t xml:space="preserve">l’arrivo di </w:t>
      </w:r>
      <w:r>
        <w:rPr>
          <w:sz w:val="20"/>
          <w:shd w:val="clear" w:color="auto" w:fill="FFFFFF"/>
        </w:rPr>
        <w:t xml:space="preserve">altri pregevoli segnatempo Baume &amp; Mercier, </w:t>
      </w:r>
      <w:r w:rsidR="00CD399F">
        <w:rPr>
          <w:sz w:val="20"/>
          <w:shd w:val="clear" w:color="auto" w:fill="FFFFFF"/>
        </w:rPr>
        <w:t>pensati per conquistare le</w:t>
      </w:r>
      <w:r>
        <w:rPr>
          <w:sz w:val="20"/>
          <w:shd w:val="clear" w:color="auto" w:fill="FFFFFF"/>
        </w:rPr>
        <w:t xml:space="preserve"> </w:t>
      </w:r>
      <w:r w:rsidR="00CD399F">
        <w:rPr>
          <w:sz w:val="20"/>
          <w:shd w:val="clear" w:color="auto" w:fill="FFFFFF"/>
        </w:rPr>
        <w:t xml:space="preserve">estimatrici </w:t>
      </w:r>
      <w:r>
        <w:rPr>
          <w:sz w:val="20"/>
          <w:shd w:val="clear" w:color="auto" w:fill="FFFFFF"/>
        </w:rPr>
        <w:t xml:space="preserve">della </w:t>
      </w:r>
      <w:r>
        <w:rPr>
          <w:i/>
          <w:iCs/>
          <w:sz w:val="20"/>
          <w:shd w:val="clear" w:color="auto" w:fill="FFFFFF"/>
        </w:rPr>
        <w:t>Maison</w:t>
      </w:r>
      <w:r>
        <w:rPr>
          <w:sz w:val="20"/>
          <w:shd w:val="clear" w:color="auto" w:fill="FFFFFF"/>
        </w:rPr>
        <w:t>.</w:t>
      </w:r>
    </w:p>
    <w:sectPr w:rsidR="002D00CF" w:rsidRPr="0095755A">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EFA24" w14:textId="77777777" w:rsidR="00FB1E26" w:rsidRDefault="00FB1E26">
      <w:r>
        <w:separator/>
      </w:r>
    </w:p>
  </w:endnote>
  <w:endnote w:type="continuationSeparator" w:id="0">
    <w:p w14:paraId="6537E66F" w14:textId="77777777" w:rsidR="00FB1E26" w:rsidRDefault="00FB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7E4E" w14:textId="77777777" w:rsidR="00FB1E26" w:rsidRDefault="00FB1E26">
      <w:r>
        <w:separator/>
      </w:r>
    </w:p>
  </w:footnote>
  <w:footnote w:type="continuationSeparator" w:id="0">
    <w:p w14:paraId="14D8069E" w14:textId="77777777" w:rsidR="00FB1E26" w:rsidRDefault="00FB1E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04354"/>
    <w:rsid w:val="0012183B"/>
    <w:rsid w:val="001630B7"/>
    <w:rsid w:val="001C0E2B"/>
    <w:rsid w:val="001C41E5"/>
    <w:rsid w:val="001F3800"/>
    <w:rsid w:val="00292ECB"/>
    <w:rsid w:val="002B335A"/>
    <w:rsid w:val="002B43D6"/>
    <w:rsid w:val="002D00CF"/>
    <w:rsid w:val="002D7002"/>
    <w:rsid w:val="00301B58"/>
    <w:rsid w:val="00367B07"/>
    <w:rsid w:val="0038148E"/>
    <w:rsid w:val="003D4C53"/>
    <w:rsid w:val="00405031"/>
    <w:rsid w:val="00423658"/>
    <w:rsid w:val="004370BE"/>
    <w:rsid w:val="0044379B"/>
    <w:rsid w:val="00464BA1"/>
    <w:rsid w:val="004A6492"/>
    <w:rsid w:val="00510E3C"/>
    <w:rsid w:val="0053390A"/>
    <w:rsid w:val="00537ABB"/>
    <w:rsid w:val="00556660"/>
    <w:rsid w:val="005C3FDE"/>
    <w:rsid w:val="006708A8"/>
    <w:rsid w:val="00681563"/>
    <w:rsid w:val="006E3BD6"/>
    <w:rsid w:val="006E3EE1"/>
    <w:rsid w:val="006F6C2B"/>
    <w:rsid w:val="007358B2"/>
    <w:rsid w:val="007867B4"/>
    <w:rsid w:val="007E077C"/>
    <w:rsid w:val="007F39BB"/>
    <w:rsid w:val="00850E3A"/>
    <w:rsid w:val="00897A84"/>
    <w:rsid w:val="008F3DBA"/>
    <w:rsid w:val="00933480"/>
    <w:rsid w:val="00943150"/>
    <w:rsid w:val="0094739D"/>
    <w:rsid w:val="0095755A"/>
    <w:rsid w:val="0099799B"/>
    <w:rsid w:val="009B6D66"/>
    <w:rsid w:val="009C0B7C"/>
    <w:rsid w:val="00A01F6F"/>
    <w:rsid w:val="00A25D52"/>
    <w:rsid w:val="00A435AB"/>
    <w:rsid w:val="00AA5084"/>
    <w:rsid w:val="00B15982"/>
    <w:rsid w:val="00B5087D"/>
    <w:rsid w:val="00BB1B0A"/>
    <w:rsid w:val="00C3670E"/>
    <w:rsid w:val="00C83498"/>
    <w:rsid w:val="00CB3A6D"/>
    <w:rsid w:val="00CD399F"/>
    <w:rsid w:val="00D020DA"/>
    <w:rsid w:val="00D02449"/>
    <w:rsid w:val="00D1068A"/>
    <w:rsid w:val="00D13941"/>
    <w:rsid w:val="00D317E3"/>
    <w:rsid w:val="00D869D4"/>
    <w:rsid w:val="00D942B0"/>
    <w:rsid w:val="00DA675E"/>
    <w:rsid w:val="00E00BBC"/>
    <w:rsid w:val="00E8500A"/>
    <w:rsid w:val="00EA1F75"/>
    <w:rsid w:val="00EF3CF3"/>
    <w:rsid w:val="00F059FD"/>
    <w:rsid w:val="00F061D5"/>
    <w:rsid w:val="00F1791F"/>
    <w:rsid w:val="00F41355"/>
    <w:rsid w:val="00F44201"/>
    <w:rsid w:val="00F51252"/>
    <w:rsid w:val="00F93881"/>
    <w:rsid w:val="00F93D73"/>
    <w:rsid w:val="00FB1E26"/>
    <w:rsid w:val="00FB412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it-IT"/>
    </w:r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it-IT"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it-IT" w:eastAsia="en-US"/>
    </w:rPr>
  </w:style>
  <w:style w:type="paragraph" w:styleId="Rvision">
    <w:name w:val="Revision"/>
    <w:hidden/>
    <w:uiPriority w:val="99"/>
    <w:semiHidden/>
    <w:rsid w:val="004A649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306">
      <w:bodyDiv w:val="1"/>
      <w:marLeft w:val="0"/>
      <w:marRight w:val="0"/>
      <w:marTop w:val="0"/>
      <w:marBottom w:val="0"/>
      <w:divBdr>
        <w:top w:val="none" w:sz="0" w:space="0" w:color="auto"/>
        <w:left w:val="none" w:sz="0" w:space="0" w:color="auto"/>
        <w:bottom w:val="none" w:sz="0" w:space="0" w:color="auto"/>
        <w:right w:val="none" w:sz="0" w:space="0" w:color="auto"/>
      </w:divBdr>
    </w:div>
    <w:div w:id="21178142">
      <w:bodyDiv w:val="1"/>
      <w:marLeft w:val="0"/>
      <w:marRight w:val="0"/>
      <w:marTop w:val="0"/>
      <w:marBottom w:val="0"/>
      <w:divBdr>
        <w:top w:val="none" w:sz="0" w:space="0" w:color="auto"/>
        <w:left w:val="none" w:sz="0" w:space="0" w:color="auto"/>
        <w:bottom w:val="none" w:sz="0" w:space="0" w:color="auto"/>
        <w:right w:val="none" w:sz="0" w:space="0" w:color="auto"/>
      </w:divBdr>
      <w:divsChild>
        <w:div w:id="4099316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130211">
      <w:bodyDiv w:val="1"/>
      <w:marLeft w:val="0"/>
      <w:marRight w:val="0"/>
      <w:marTop w:val="0"/>
      <w:marBottom w:val="0"/>
      <w:divBdr>
        <w:top w:val="none" w:sz="0" w:space="0" w:color="auto"/>
        <w:left w:val="none" w:sz="0" w:space="0" w:color="auto"/>
        <w:bottom w:val="none" w:sz="0" w:space="0" w:color="auto"/>
        <w:right w:val="none" w:sz="0" w:space="0" w:color="auto"/>
      </w:divBdr>
    </w:div>
    <w:div w:id="140276036">
      <w:bodyDiv w:val="1"/>
      <w:marLeft w:val="0"/>
      <w:marRight w:val="0"/>
      <w:marTop w:val="0"/>
      <w:marBottom w:val="0"/>
      <w:divBdr>
        <w:top w:val="none" w:sz="0" w:space="0" w:color="auto"/>
        <w:left w:val="none" w:sz="0" w:space="0" w:color="auto"/>
        <w:bottom w:val="none" w:sz="0" w:space="0" w:color="auto"/>
        <w:right w:val="none" w:sz="0" w:space="0" w:color="auto"/>
      </w:divBdr>
    </w:div>
    <w:div w:id="178129026">
      <w:bodyDiv w:val="1"/>
      <w:marLeft w:val="0"/>
      <w:marRight w:val="0"/>
      <w:marTop w:val="0"/>
      <w:marBottom w:val="0"/>
      <w:divBdr>
        <w:top w:val="none" w:sz="0" w:space="0" w:color="auto"/>
        <w:left w:val="none" w:sz="0" w:space="0" w:color="auto"/>
        <w:bottom w:val="none" w:sz="0" w:space="0" w:color="auto"/>
        <w:right w:val="none" w:sz="0" w:space="0" w:color="auto"/>
      </w:divBdr>
      <w:divsChild>
        <w:div w:id="780534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1258586">
      <w:bodyDiv w:val="1"/>
      <w:marLeft w:val="0"/>
      <w:marRight w:val="0"/>
      <w:marTop w:val="0"/>
      <w:marBottom w:val="0"/>
      <w:divBdr>
        <w:top w:val="none" w:sz="0" w:space="0" w:color="auto"/>
        <w:left w:val="none" w:sz="0" w:space="0" w:color="auto"/>
        <w:bottom w:val="none" w:sz="0" w:space="0" w:color="auto"/>
        <w:right w:val="none" w:sz="0" w:space="0" w:color="auto"/>
      </w:divBdr>
      <w:divsChild>
        <w:div w:id="8602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128142">
      <w:bodyDiv w:val="1"/>
      <w:marLeft w:val="0"/>
      <w:marRight w:val="0"/>
      <w:marTop w:val="0"/>
      <w:marBottom w:val="0"/>
      <w:divBdr>
        <w:top w:val="none" w:sz="0" w:space="0" w:color="auto"/>
        <w:left w:val="none" w:sz="0" w:space="0" w:color="auto"/>
        <w:bottom w:val="none" w:sz="0" w:space="0" w:color="auto"/>
        <w:right w:val="none" w:sz="0" w:space="0" w:color="auto"/>
      </w:divBdr>
    </w:div>
    <w:div w:id="459230632">
      <w:bodyDiv w:val="1"/>
      <w:marLeft w:val="0"/>
      <w:marRight w:val="0"/>
      <w:marTop w:val="0"/>
      <w:marBottom w:val="0"/>
      <w:divBdr>
        <w:top w:val="none" w:sz="0" w:space="0" w:color="auto"/>
        <w:left w:val="none" w:sz="0" w:space="0" w:color="auto"/>
        <w:bottom w:val="none" w:sz="0" w:space="0" w:color="auto"/>
        <w:right w:val="none" w:sz="0" w:space="0" w:color="auto"/>
      </w:divBdr>
    </w:div>
    <w:div w:id="515074898">
      <w:bodyDiv w:val="1"/>
      <w:marLeft w:val="0"/>
      <w:marRight w:val="0"/>
      <w:marTop w:val="0"/>
      <w:marBottom w:val="0"/>
      <w:divBdr>
        <w:top w:val="none" w:sz="0" w:space="0" w:color="auto"/>
        <w:left w:val="none" w:sz="0" w:space="0" w:color="auto"/>
        <w:bottom w:val="none" w:sz="0" w:space="0" w:color="auto"/>
        <w:right w:val="none" w:sz="0" w:space="0" w:color="auto"/>
      </w:divBdr>
    </w:div>
    <w:div w:id="605892669">
      <w:bodyDiv w:val="1"/>
      <w:marLeft w:val="0"/>
      <w:marRight w:val="0"/>
      <w:marTop w:val="0"/>
      <w:marBottom w:val="0"/>
      <w:divBdr>
        <w:top w:val="none" w:sz="0" w:space="0" w:color="auto"/>
        <w:left w:val="none" w:sz="0" w:space="0" w:color="auto"/>
        <w:bottom w:val="none" w:sz="0" w:space="0" w:color="auto"/>
        <w:right w:val="none" w:sz="0" w:space="0" w:color="auto"/>
      </w:divBdr>
    </w:div>
    <w:div w:id="611976702">
      <w:bodyDiv w:val="1"/>
      <w:marLeft w:val="0"/>
      <w:marRight w:val="0"/>
      <w:marTop w:val="0"/>
      <w:marBottom w:val="0"/>
      <w:divBdr>
        <w:top w:val="none" w:sz="0" w:space="0" w:color="auto"/>
        <w:left w:val="none" w:sz="0" w:space="0" w:color="auto"/>
        <w:bottom w:val="none" w:sz="0" w:space="0" w:color="auto"/>
        <w:right w:val="none" w:sz="0" w:space="0" w:color="auto"/>
      </w:divBdr>
    </w:div>
    <w:div w:id="627703836">
      <w:bodyDiv w:val="1"/>
      <w:marLeft w:val="0"/>
      <w:marRight w:val="0"/>
      <w:marTop w:val="0"/>
      <w:marBottom w:val="0"/>
      <w:divBdr>
        <w:top w:val="none" w:sz="0" w:space="0" w:color="auto"/>
        <w:left w:val="none" w:sz="0" w:space="0" w:color="auto"/>
        <w:bottom w:val="none" w:sz="0" w:space="0" w:color="auto"/>
        <w:right w:val="none" w:sz="0" w:space="0" w:color="auto"/>
      </w:divBdr>
    </w:div>
    <w:div w:id="665088478">
      <w:bodyDiv w:val="1"/>
      <w:marLeft w:val="0"/>
      <w:marRight w:val="0"/>
      <w:marTop w:val="0"/>
      <w:marBottom w:val="0"/>
      <w:divBdr>
        <w:top w:val="none" w:sz="0" w:space="0" w:color="auto"/>
        <w:left w:val="none" w:sz="0" w:space="0" w:color="auto"/>
        <w:bottom w:val="none" w:sz="0" w:space="0" w:color="auto"/>
        <w:right w:val="none" w:sz="0" w:space="0" w:color="auto"/>
      </w:divBdr>
      <w:divsChild>
        <w:div w:id="1977098497">
          <w:marLeft w:val="0"/>
          <w:marRight w:val="0"/>
          <w:marTop w:val="0"/>
          <w:marBottom w:val="0"/>
          <w:divBdr>
            <w:top w:val="none" w:sz="0" w:space="0" w:color="auto"/>
            <w:left w:val="none" w:sz="0" w:space="0" w:color="auto"/>
            <w:bottom w:val="none" w:sz="0" w:space="0" w:color="auto"/>
            <w:right w:val="none" w:sz="0" w:space="0" w:color="auto"/>
          </w:divBdr>
          <w:divsChild>
            <w:div w:id="1190994863">
              <w:marLeft w:val="0"/>
              <w:marRight w:val="0"/>
              <w:marTop w:val="0"/>
              <w:marBottom w:val="0"/>
              <w:divBdr>
                <w:top w:val="none" w:sz="0" w:space="0" w:color="auto"/>
                <w:left w:val="none" w:sz="0" w:space="0" w:color="auto"/>
                <w:bottom w:val="none" w:sz="0" w:space="0" w:color="auto"/>
                <w:right w:val="none" w:sz="0" w:space="0" w:color="auto"/>
              </w:divBdr>
              <w:divsChild>
                <w:div w:id="1758285755">
                  <w:marLeft w:val="0"/>
                  <w:marRight w:val="0"/>
                  <w:marTop w:val="0"/>
                  <w:marBottom w:val="0"/>
                  <w:divBdr>
                    <w:top w:val="none" w:sz="0" w:space="0" w:color="auto"/>
                    <w:left w:val="none" w:sz="0" w:space="0" w:color="auto"/>
                    <w:bottom w:val="none" w:sz="0" w:space="0" w:color="auto"/>
                    <w:right w:val="none" w:sz="0" w:space="0" w:color="auto"/>
                  </w:divBdr>
                  <w:divsChild>
                    <w:div w:id="157281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78954">
      <w:bodyDiv w:val="1"/>
      <w:marLeft w:val="0"/>
      <w:marRight w:val="0"/>
      <w:marTop w:val="0"/>
      <w:marBottom w:val="0"/>
      <w:divBdr>
        <w:top w:val="none" w:sz="0" w:space="0" w:color="auto"/>
        <w:left w:val="none" w:sz="0" w:space="0" w:color="auto"/>
        <w:bottom w:val="none" w:sz="0" w:space="0" w:color="auto"/>
        <w:right w:val="none" w:sz="0" w:space="0" w:color="auto"/>
      </w:divBdr>
    </w:div>
    <w:div w:id="785544167">
      <w:bodyDiv w:val="1"/>
      <w:marLeft w:val="0"/>
      <w:marRight w:val="0"/>
      <w:marTop w:val="0"/>
      <w:marBottom w:val="0"/>
      <w:divBdr>
        <w:top w:val="none" w:sz="0" w:space="0" w:color="auto"/>
        <w:left w:val="none" w:sz="0" w:space="0" w:color="auto"/>
        <w:bottom w:val="none" w:sz="0" w:space="0" w:color="auto"/>
        <w:right w:val="none" w:sz="0" w:space="0" w:color="auto"/>
      </w:divBdr>
    </w:div>
    <w:div w:id="1256399720">
      <w:bodyDiv w:val="1"/>
      <w:marLeft w:val="0"/>
      <w:marRight w:val="0"/>
      <w:marTop w:val="0"/>
      <w:marBottom w:val="0"/>
      <w:divBdr>
        <w:top w:val="none" w:sz="0" w:space="0" w:color="auto"/>
        <w:left w:val="none" w:sz="0" w:space="0" w:color="auto"/>
        <w:bottom w:val="none" w:sz="0" w:space="0" w:color="auto"/>
        <w:right w:val="none" w:sz="0" w:space="0" w:color="auto"/>
      </w:divBdr>
    </w:div>
    <w:div w:id="1294943387">
      <w:bodyDiv w:val="1"/>
      <w:marLeft w:val="0"/>
      <w:marRight w:val="0"/>
      <w:marTop w:val="0"/>
      <w:marBottom w:val="0"/>
      <w:divBdr>
        <w:top w:val="none" w:sz="0" w:space="0" w:color="auto"/>
        <w:left w:val="none" w:sz="0" w:space="0" w:color="auto"/>
        <w:bottom w:val="none" w:sz="0" w:space="0" w:color="auto"/>
        <w:right w:val="none" w:sz="0" w:space="0" w:color="auto"/>
      </w:divBdr>
    </w:div>
    <w:div w:id="1710299045">
      <w:bodyDiv w:val="1"/>
      <w:marLeft w:val="0"/>
      <w:marRight w:val="0"/>
      <w:marTop w:val="0"/>
      <w:marBottom w:val="0"/>
      <w:divBdr>
        <w:top w:val="none" w:sz="0" w:space="0" w:color="auto"/>
        <w:left w:val="none" w:sz="0" w:space="0" w:color="auto"/>
        <w:bottom w:val="none" w:sz="0" w:space="0" w:color="auto"/>
        <w:right w:val="none" w:sz="0" w:space="0" w:color="auto"/>
      </w:divBdr>
      <w:divsChild>
        <w:div w:id="925962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7726041">
      <w:bodyDiv w:val="1"/>
      <w:marLeft w:val="0"/>
      <w:marRight w:val="0"/>
      <w:marTop w:val="0"/>
      <w:marBottom w:val="0"/>
      <w:divBdr>
        <w:top w:val="none" w:sz="0" w:space="0" w:color="auto"/>
        <w:left w:val="none" w:sz="0" w:space="0" w:color="auto"/>
        <w:bottom w:val="none" w:sz="0" w:space="0" w:color="auto"/>
        <w:right w:val="none" w:sz="0" w:space="0" w:color="auto"/>
      </w:divBdr>
    </w:div>
    <w:div w:id="1829124935">
      <w:bodyDiv w:val="1"/>
      <w:marLeft w:val="0"/>
      <w:marRight w:val="0"/>
      <w:marTop w:val="0"/>
      <w:marBottom w:val="0"/>
      <w:divBdr>
        <w:top w:val="none" w:sz="0" w:space="0" w:color="auto"/>
        <w:left w:val="none" w:sz="0" w:space="0" w:color="auto"/>
        <w:bottom w:val="none" w:sz="0" w:space="0" w:color="auto"/>
        <w:right w:val="none" w:sz="0" w:space="0" w:color="auto"/>
      </w:divBdr>
      <w:divsChild>
        <w:div w:id="1676030819">
          <w:marLeft w:val="0"/>
          <w:marRight w:val="0"/>
          <w:marTop w:val="0"/>
          <w:marBottom w:val="0"/>
          <w:divBdr>
            <w:top w:val="none" w:sz="0" w:space="0" w:color="auto"/>
            <w:left w:val="none" w:sz="0" w:space="0" w:color="auto"/>
            <w:bottom w:val="none" w:sz="0" w:space="0" w:color="auto"/>
            <w:right w:val="none" w:sz="0" w:space="0" w:color="auto"/>
          </w:divBdr>
          <w:divsChild>
            <w:div w:id="106775152">
              <w:marLeft w:val="0"/>
              <w:marRight w:val="0"/>
              <w:marTop w:val="0"/>
              <w:marBottom w:val="0"/>
              <w:divBdr>
                <w:top w:val="none" w:sz="0" w:space="0" w:color="auto"/>
                <w:left w:val="none" w:sz="0" w:space="0" w:color="auto"/>
                <w:bottom w:val="none" w:sz="0" w:space="0" w:color="auto"/>
                <w:right w:val="none" w:sz="0" w:space="0" w:color="auto"/>
              </w:divBdr>
              <w:divsChild>
                <w:div w:id="1016536253">
                  <w:marLeft w:val="0"/>
                  <w:marRight w:val="0"/>
                  <w:marTop w:val="0"/>
                  <w:marBottom w:val="0"/>
                  <w:divBdr>
                    <w:top w:val="none" w:sz="0" w:space="0" w:color="auto"/>
                    <w:left w:val="none" w:sz="0" w:space="0" w:color="auto"/>
                    <w:bottom w:val="none" w:sz="0" w:space="0" w:color="auto"/>
                    <w:right w:val="none" w:sz="0" w:space="0" w:color="auto"/>
                  </w:divBdr>
                  <w:divsChild>
                    <w:div w:id="7634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1836</Words>
  <Characters>10101</Characters>
  <Application>Microsoft Office Word</Application>
  <DocSecurity>0</DocSecurity>
  <Lines>84</Lines>
  <Paragraphs>23</Paragraphs>
  <ScaleCrop>false</ScaleCrop>
  <HeadingPairs>
    <vt:vector size="4" baseType="variant">
      <vt:variant>
        <vt:lpstr>Titolo</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59</cp:revision>
  <dcterms:created xsi:type="dcterms:W3CDTF">2025-07-14T11:00:00Z</dcterms:created>
  <dcterms:modified xsi:type="dcterms:W3CDTF">2025-07-24T10:52:00Z</dcterms:modified>
</cp:coreProperties>
</file>