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BD093" w14:textId="77777777" w:rsidR="00902383" w:rsidRDefault="00902383" w:rsidP="5AAEB125">
      <w:pPr>
        <w:pStyle w:val="Corps"/>
        <w:spacing w:line="259" w:lineRule="auto"/>
        <w:jc w:val="center"/>
        <w:rPr>
          <w:rFonts w:ascii="Times New Roman" w:hAnsi="Times New Roman" w:cs="Times New Roman"/>
          <w:b/>
          <w:sz w:val="32"/>
          <w:szCs w:val="32"/>
        </w:rPr>
      </w:pPr>
    </w:p>
    <w:p w14:paraId="6A940C19" w14:textId="6F01B9A5" w:rsidR="32A1BAE0" w:rsidRPr="00902383" w:rsidRDefault="32A1BAE0" w:rsidP="5AAEB125">
      <w:pPr>
        <w:pStyle w:val="Corps"/>
        <w:spacing w:line="259" w:lineRule="auto"/>
        <w:jc w:val="center"/>
        <w:rPr>
          <w:rFonts w:ascii="Times New Roman" w:hAnsi="Times New Roman" w:cs="Times New Roman"/>
          <w:sz w:val="32"/>
          <w:szCs w:val="32"/>
        </w:rPr>
      </w:pPr>
      <w:r w:rsidRPr="00902383">
        <w:rPr>
          <w:rFonts w:ascii="Times New Roman" w:hAnsi="Times New Roman" w:cs="Times New Roman"/>
          <w:b/>
          <w:sz w:val="32"/>
          <w:szCs w:val="32"/>
        </w:rPr>
        <w:t>CLIFTON WATCHES &amp; WONDERS 2024</w:t>
      </w:r>
    </w:p>
    <w:p w14:paraId="0B1029AC" w14:textId="77777777" w:rsidR="00902383" w:rsidRPr="00902383" w:rsidRDefault="00902383" w:rsidP="00902383">
      <w:pPr>
        <w:pStyle w:val="Corps"/>
        <w:jc w:val="center"/>
        <w:rPr>
          <w:rFonts w:ascii="Times New Roman" w:hAnsi="Times New Roman" w:cs="Times New Roman"/>
          <w:b/>
          <w:sz w:val="32"/>
          <w:szCs w:val="32"/>
        </w:rPr>
      </w:pPr>
      <w:r w:rsidRPr="00902383">
        <w:rPr>
          <w:rFonts w:ascii="Times New Roman" w:hAnsi="Times New Roman" w:cs="Times New Roman"/>
          <w:b/>
          <w:sz w:val="32"/>
          <w:szCs w:val="32"/>
        </w:rPr>
        <w:t xml:space="preserve">THE BAUME &amp; MERCIER CLIFTON COLLECTION: </w:t>
      </w:r>
    </w:p>
    <w:p w14:paraId="4F5C94BE" w14:textId="5E2D4DD7" w:rsidR="00902383" w:rsidRPr="00902383" w:rsidRDefault="00902383" w:rsidP="00902383">
      <w:pPr>
        <w:pStyle w:val="Corps"/>
        <w:jc w:val="center"/>
        <w:rPr>
          <w:rFonts w:ascii="Times New Roman" w:hAnsi="Times New Roman" w:cs="Times New Roman"/>
          <w:b/>
          <w:bCs/>
          <w:sz w:val="32"/>
          <w:szCs w:val="32"/>
        </w:rPr>
      </w:pPr>
      <w:r w:rsidRPr="00902383">
        <w:rPr>
          <w:rFonts w:ascii="Times New Roman" w:hAnsi="Times New Roman" w:cs="Times New Roman"/>
          <w:b/>
          <w:sz w:val="32"/>
          <w:szCs w:val="32"/>
        </w:rPr>
        <w:t>EVERYDAY LUXURY WATCHMAKING</w:t>
      </w:r>
    </w:p>
    <w:p w14:paraId="5D917D90" w14:textId="77777777" w:rsidR="00EB52D8" w:rsidRPr="00781A46" w:rsidRDefault="00EB52D8">
      <w:pPr>
        <w:pStyle w:val="Corps"/>
        <w:jc w:val="center"/>
        <w:rPr>
          <w:rFonts w:ascii="Times New Roman" w:hAnsi="Times New Roman" w:cs="Times New Roman"/>
          <w:sz w:val="24"/>
          <w:szCs w:val="24"/>
        </w:rPr>
      </w:pPr>
    </w:p>
    <w:p w14:paraId="5D917D9E" w14:textId="77777777" w:rsidR="00EB52D8" w:rsidRPr="00781A46" w:rsidRDefault="00EB52D8" w:rsidP="5AAEB125">
      <w:pPr>
        <w:pStyle w:val="Corps"/>
        <w:jc w:val="both"/>
        <w:rPr>
          <w:rFonts w:ascii="Times New Roman" w:hAnsi="Times New Roman" w:cs="Times New Roman"/>
          <w:sz w:val="24"/>
          <w:szCs w:val="24"/>
        </w:rPr>
      </w:pPr>
    </w:p>
    <w:p w14:paraId="5D917D9F" w14:textId="4B2E3E98"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Two new timepieces dedicated to the moon’s phases join the Clifton Collection by Baume &amp; Mercier to the delight of all those who love celestial complications. Their refined design, understated luxury, and flawless functionality perfectly illustrate the </w:t>
      </w:r>
      <w:r w:rsidR="00477AD7" w:rsidRPr="00781A46">
        <w:rPr>
          <w:rFonts w:ascii="Times New Roman" w:hAnsi="Times New Roman" w:cs="Times New Roman"/>
          <w:sz w:val="24"/>
          <w:szCs w:val="24"/>
        </w:rPr>
        <w:t>brand</w:t>
      </w:r>
      <w:r w:rsidRPr="00781A46">
        <w:rPr>
          <w:rFonts w:ascii="Times New Roman" w:hAnsi="Times New Roman" w:cs="Times New Roman"/>
          <w:sz w:val="24"/>
          <w:szCs w:val="24"/>
        </w:rPr>
        <w:t xml:space="preserve"> philosophy. The combination of Paul Mercier’s artistic creativity and William Baume’s technical expertise resonates down through the lineage of watches that stretches back nearly 200 years. This balance of style and watchmaking savoir-faire is expressed once again through the restrained elegance of these two pieces and the particularly efficient Baumatic manufacture movement that drives them. Both their aesthetic and technical qualities, so tangible on a daily basis, make the </w:t>
      </w:r>
      <w:r w:rsidRPr="00902383">
        <w:rPr>
          <w:rFonts w:ascii="Times New Roman" w:hAnsi="Times New Roman" w:cs="Times New Roman"/>
          <w:b/>
          <w:bCs/>
          <w:sz w:val="24"/>
          <w:szCs w:val="24"/>
        </w:rPr>
        <w:t>Clifton M0A10756</w:t>
      </w:r>
      <w:r w:rsidRPr="00781A46">
        <w:rPr>
          <w:rFonts w:ascii="Times New Roman" w:hAnsi="Times New Roman" w:cs="Times New Roman"/>
          <w:sz w:val="24"/>
          <w:szCs w:val="24"/>
        </w:rPr>
        <w:t xml:space="preserve"> and </w:t>
      </w:r>
      <w:r w:rsidRPr="00902383">
        <w:rPr>
          <w:rFonts w:ascii="Times New Roman" w:hAnsi="Times New Roman" w:cs="Times New Roman"/>
          <w:b/>
          <w:bCs/>
          <w:sz w:val="24"/>
          <w:szCs w:val="24"/>
        </w:rPr>
        <w:t>Clifton M0A10758</w:t>
      </w:r>
      <w:r w:rsidRPr="00781A46">
        <w:rPr>
          <w:rFonts w:ascii="Times New Roman" w:hAnsi="Times New Roman" w:cs="Times New Roman"/>
          <w:sz w:val="24"/>
          <w:szCs w:val="24"/>
        </w:rPr>
        <w:t xml:space="preserve"> easy, reliable watches to wear every day.</w:t>
      </w:r>
    </w:p>
    <w:p w14:paraId="5D917DA0" w14:textId="77777777" w:rsidR="00EB52D8" w:rsidRPr="00781A46" w:rsidRDefault="00EB52D8" w:rsidP="5AAEB125">
      <w:pPr>
        <w:pStyle w:val="Corps"/>
        <w:jc w:val="both"/>
        <w:rPr>
          <w:rFonts w:ascii="Times New Roman" w:hAnsi="Times New Roman" w:cs="Times New Roman"/>
          <w:sz w:val="24"/>
          <w:szCs w:val="24"/>
        </w:rPr>
      </w:pPr>
    </w:p>
    <w:p w14:paraId="5D917DA1" w14:textId="77777777" w:rsidR="00EB52D8" w:rsidRPr="00781A46" w:rsidRDefault="00EB52D8" w:rsidP="5AAEB125">
      <w:pPr>
        <w:pStyle w:val="Corps"/>
        <w:jc w:val="both"/>
        <w:rPr>
          <w:rFonts w:ascii="Times New Roman" w:hAnsi="Times New Roman" w:cs="Times New Roman"/>
          <w:sz w:val="24"/>
          <w:szCs w:val="24"/>
        </w:rPr>
      </w:pPr>
    </w:p>
    <w:p w14:paraId="5D917DA2" w14:textId="77777777" w:rsidR="00EB52D8" w:rsidRPr="00781A46" w:rsidRDefault="0057359D" w:rsidP="5AAEB125">
      <w:pPr>
        <w:pStyle w:val="Corps"/>
        <w:jc w:val="both"/>
        <w:rPr>
          <w:rFonts w:ascii="Times New Roman" w:hAnsi="Times New Roman" w:cs="Times New Roman"/>
          <w:b/>
          <w:bCs/>
          <w:sz w:val="24"/>
          <w:szCs w:val="24"/>
        </w:rPr>
      </w:pPr>
      <w:r w:rsidRPr="00781A46">
        <w:rPr>
          <w:rFonts w:ascii="Times New Roman" w:hAnsi="Times New Roman" w:cs="Times New Roman"/>
          <w:b/>
          <w:sz w:val="24"/>
          <w:szCs w:val="24"/>
        </w:rPr>
        <w:t xml:space="preserve">Everyday refinement in the smallest details </w:t>
      </w:r>
    </w:p>
    <w:p w14:paraId="5D917DA3" w14:textId="77777777" w:rsidR="00EB52D8" w:rsidRPr="00781A46" w:rsidRDefault="00EB52D8" w:rsidP="5AAEB125">
      <w:pPr>
        <w:pStyle w:val="Corps"/>
        <w:jc w:val="both"/>
        <w:rPr>
          <w:rFonts w:ascii="Times New Roman" w:hAnsi="Times New Roman" w:cs="Times New Roman"/>
          <w:sz w:val="24"/>
          <w:szCs w:val="24"/>
        </w:rPr>
      </w:pPr>
    </w:p>
    <w:p w14:paraId="5D917DA4" w14:textId="77777777"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With a round case featuring shapely curves and perfect proportions, the Clifton watch has an allure that is both classic and contemporary, asserting an aesthetic elegance and sophisticated finishes that are only matched by the fine crafting of the movement. Every detail reveals its beauty and strength. In keeping with the characteristic understatement of Baume &amp; Mercier, the Clifton represents the restrained luxury that suits every style and occasion through a wide range of models, from formal to casual. </w:t>
      </w:r>
    </w:p>
    <w:p w14:paraId="5D917DA5" w14:textId="77777777" w:rsidR="00EB52D8" w:rsidRPr="00781A46" w:rsidRDefault="00EB52D8" w:rsidP="5AAEB125">
      <w:pPr>
        <w:pStyle w:val="Corps"/>
        <w:jc w:val="both"/>
        <w:rPr>
          <w:rFonts w:ascii="Times New Roman" w:hAnsi="Times New Roman" w:cs="Times New Roman"/>
          <w:sz w:val="24"/>
          <w:szCs w:val="24"/>
        </w:rPr>
      </w:pPr>
    </w:p>
    <w:p w14:paraId="5D917DA6" w14:textId="77777777"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The new </w:t>
      </w:r>
      <w:r w:rsidRPr="00902383">
        <w:rPr>
          <w:rFonts w:ascii="Times New Roman" w:hAnsi="Times New Roman" w:cs="Times New Roman"/>
          <w:b/>
          <w:bCs/>
          <w:sz w:val="24"/>
          <w:szCs w:val="24"/>
        </w:rPr>
        <w:t>Clifton M0A10756</w:t>
      </w:r>
      <w:r w:rsidRPr="00781A46">
        <w:rPr>
          <w:rFonts w:ascii="Times New Roman" w:hAnsi="Times New Roman" w:cs="Times New Roman"/>
          <w:sz w:val="24"/>
          <w:szCs w:val="24"/>
        </w:rPr>
        <w:t xml:space="preserve"> and</w:t>
      </w:r>
      <w:r w:rsidRPr="00781A46">
        <w:rPr>
          <w:rStyle w:val="Aucun"/>
          <w:rFonts w:ascii="Times New Roman" w:hAnsi="Times New Roman" w:cs="Times New Roman"/>
          <w:b/>
          <w:sz w:val="24"/>
          <w:szCs w:val="24"/>
        </w:rPr>
        <w:t xml:space="preserve"> </w:t>
      </w:r>
      <w:r w:rsidRPr="00902383">
        <w:rPr>
          <w:rFonts w:ascii="Times New Roman" w:hAnsi="Times New Roman" w:cs="Times New Roman"/>
          <w:b/>
          <w:bCs/>
          <w:sz w:val="24"/>
          <w:szCs w:val="24"/>
        </w:rPr>
        <w:t>M0A10758</w:t>
      </w:r>
      <w:r w:rsidRPr="00781A46">
        <w:rPr>
          <w:rFonts w:ascii="Times New Roman" w:hAnsi="Times New Roman" w:cs="Times New Roman"/>
          <w:sz w:val="24"/>
          <w:szCs w:val="24"/>
        </w:rPr>
        <w:t xml:space="preserve"> models that will be revealed at Watches &amp; Wonders showcase meticulous crafting in their satin-polished stainless steel cases and bright dials, respectively in gradated blue lacquer and gradated gray lacquer. Their exquisitely subtle nuances bring life to what Baume &amp; Mercier crafts as an object of design with its shapes and cuts – straight, curved or beveled –, always conceived in the ideal balance of the overall structure. The indexes and hands lend themselves to graphic sculpting, an artful way to sweep along the hours, minutes and seconds. The hour, calendar, and moon-phase complications methodically align for optimal readability at a glance, heightening their aura. The polished moon-phase disk glows in colored lacquer. This signature refinement extends to the interchangeable strap, crafted in alligator on both models: blue for the </w:t>
      </w:r>
      <w:r w:rsidRPr="00902383">
        <w:rPr>
          <w:rFonts w:ascii="Times New Roman" w:hAnsi="Times New Roman" w:cs="Times New Roman"/>
          <w:b/>
          <w:bCs/>
          <w:sz w:val="24"/>
          <w:szCs w:val="24"/>
        </w:rPr>
        <w:t>Clifton M0A10756</w:t>
      </w:r>
      <w:r w:rsidRPr="00781A46">
        <w:rPr>
          <w:rFonts w:ascii="Times New Roman" w:hAnsi="Times New Roman" w:cs="Times New Roman"/>
          <w:sz w:val="24"/>
          <w:szCs w:val="24"/>
        </w:rPr>
        <w:t xml:space="preserve"> and black for the </w:t>
      </w:r>
      <w:r w:rsidRPr="00902383">
        <w:rPr>
          <w:rFonts w:ascii="Times New Roman" w:hAnsi="Times New Roman" w:cs="Times New Roman"/>
          <w:b/>
          <w:bCs/>
          <w:sz w:val="24"/>
          <w:szCs w:val="24"/>
        </w:rPr>
        <w:t>Clifton M0A10758</w:t>
      </w:r>
      <w:r w:rsidRPr="00781A46">
        <w:rPr>
          <w:rFonts w:ascii="Times New Roman" w:hAnsi="Times New Roman" w:cs="Times New Roman"/>
          <w:sz w:val="24"/>
          <w:szCs w:val="24"/>
        </w:rPr>
        <w:t xml:space="preserve">. </w:t>
      </w:r>
    </w:p>
    <w:p w14:paraId="5D917DA7" w14:textId="77777777" w:rsidR="00EB52D8" w:rsidRPr="00781A46" w:rsidRDefault="00EB52D8" w:rsidP="5AAEB125">
      <w:pPr>
        <w:pStyle w:val="Corps"/>
        <w:jc w:val="both"/>
        <w:rPr>
          <w:rFonts w:ascii="Times New Roman" w:hAnsi="Times New Roman" w:cs="Times New Roman"/>
          <w:sz w:val="24"/>
          <w:szCs w:val="24"/>
        </w:rPr>
      </w:pPr>
    </w:p>
    <w:p w14:paraId="5D917DA8" w14:textId="0BAE4D96"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A sapphire crystal back reveals the sophisticated finishes of the movement that drives both timepieces. Circular-grained bridges, a sand-blasted and </w:t>
      </w:r>
      <w:proofErr w:type="spellStart"/>
      <w:r w:rsidRPr="00781A46">
        <w:rPr>
          <w:rFonts w:ascii="Times New Roman" w:hAnsi="Times New Roman" w:cs="Times New Roman"/>
          <w:sz w:val="24"/>
          <w:szCs w:val="24"/>
        </w:rPr>
        <w:t>snailed</w:t>
      </w:r>
      <w:proofErr w:type="spellEnd"/>
      <w:r w:rsidRPr="00781A46">
        <w:rPr>
          <w:rFonts w:ascii="Times New Roman" w:hAnsi="Times New Roman" w:cs="Times New Roman"/>
          <w:sz w:val="24"/>
          <w:szCs w:val="24"/>
        </w:rPr>
        <w:t xml:space="preserve"> baseplate, an </w:t>
      </w:r>
      <w:proofErr w:type="spellStart"/>
      <w:r w:rsidRPr="00781A46">
        <w:rPr>
          <w:rFonts w:ascii="Times New Roman" w:hAnsi="Times New Roman" w:cs="Times New Roman"/>
          <w:sz w:val="24"/>
          <w:szCs w:val="24"/>
        </w:rPr>
        <w:t>openworked</w:t>
      </w:r>
      <w:proofErr w:type="spellEnd"/>
      <w:r w:rsidRPr="00781A46">
        <w:rPr>
          <w:rFonts w:ascii="Times New Roman" w:hAnsi="Times New Roman" w:cs="Times New Roman"/>
          <w:sz w:val="24"/>
          <w:szCs w:val="24"/>
        </w:rPr>
        <w:t xml:space="preserve"> weight adorned with </w:t>
      </w:r>
      <w:proofErr w:type="spellStart"/>
      <w:r w:rsidRPr="00781A46">
        <w:rPr>
          <w:rFonts w:ascii="Times New Roman" w:hAnsi="Times New Roman" w:cs="Times New Roman"/>
          <w:sz w:val="24"/>
          <w:szCs w:val="24"/>
        </w:rPr>
        <w:t>snailed</w:t>
      </w:r>
      <w:proofErr w:type="spellEnd"/>
      <w:r w:rsidRPr="00781A46">
        <w:rPr>
          <w:rFonts w:ascii="Times New Roman" w:hAnsi="Times New Roman" w:cs="Times New Roman"/>
          <w:sz w:val="24"/>
          <w:szCs w:val="24"/>
        </w:rPr>
        <w:t xml:space="preserve"> and “</w:t>
      </w:r>
      <w:proofErr w:type="spellStart"/>
      <w:r w:rsidRPr="00781A46">
        <w:rPr>
          <w:rFonts w:ascii="Times New Roman" w:hAnsi="Times New Roman" w:cs="Times New Roman"/>
          <w:sz w:val="24"/>
          <w:szCs w:val="24"/>
        </w:rPr>
        <w:t>Côtes</w:t>
      </w:r>
      <w:proofErr w:type="spellEnd"/>
      <w:r w:rsidRPr="00781A46">
        <w:rPr>
          <w:rFonts w:ascii="Times New Roman" w:hAnsi="Times New Roman" w:cs="Times New Roman"/>
          <w:sz w:val="24"/>
          <w:szCs w:val="24"/>
        </w:rPr>
        <w:t xml:space="preserve"> de Genève" designs, and a unique Baume &amp; Mercier engraving highlight the finesse of </w:t>
      </w:r>
      <w:r w:rsidR="008F4E1D" w:rsidRPr="00781A46">
        <w:rPr>
          <w:rFonts w:ascii="Times New Roman" w:hAnsi="Times New Roman" w:cs="Times New Roman"/>
          <w:sz w:val="24"/>
          <w:szCs w:val="24"/>
        </w:rPr>
        <w:t xml:space="preserve">these </w:t>
      </w:r>
      <w:r w:rsidRPr="00781A46">
        <w:rPr>
          <w:rFonts w:ascii="Times New Roman" w:hAnsi="Times New Roman" w:cs="Times New Roman"/>
          <w:sz w:val="24"/>
          <w:szCs w:val="24"/>
        </w:rPr>
        <w:t>piece</w:t>
      </w:r>
      <w:r w:rsidR="008F4E1D" w:rsidRPr="00781A46">
        <w:rPr>
          <w:rFonts w:ascii="Times New Roman" w:hAnsi="Times New Roman" w:cs="Times New Roman"/>
          <w:sz w:val="24"/>
          <w:szCs w:val="24"/>
        </w:rPr>
        <w:t>s</w:t>
      </w:r>
      <w:r w:rsidRPr="00781A46">
        <w:rPr>
          <w:rFonts w:ascii="Times New Roman" w:hAnsi="Times New Roman" w:cs="Times New Roman"/>
          <w:sz w:val="24"/>
          <w:szCs w:val="24"/>
        </w:rPr>
        <w:t xml:space="preserve">. The House watchmakers and craftsmen bring the best components and most exquisite finishes to each watch, entrusting their assembly to Swiss experts. </w:t>
      </w:r>
    </w:p>
    <w:p w14:paraId="5D917DA9" w14:textId="77777777" w:rsidR="00EB52D8" w:rsidRPr="00781A46" w:rsidRDefault="00EB52D8" w:rsidP="5AAEB125">
      <w:pPr>
        <w:pStyle w:val="Corps"/>
        <w:jc w:val="both"/>
        <w:rPr>
          <w:rFonts w:ascii="Times New Roman" w:hAnsi="Times New Roman" w:cs="Times New Roman"/>
          <w:sz w:val="24"/>
          <w:szCs w:val="24"/>
        </w:rPr>
      </w:pPr>
    </w:p>
    <w:p w14:paraId="5D917DAA" w14:textId="77777777" w:rsidR="00EB52D8" w:rsidRPr="00781A46" w:rsidRDefault="0057359D" w:rsidP="5AAEB125">
      <w:pPr>
        <w:pStyle w:val="Corps"/>
        <w:jc w:val="both"/>
        <w:rPr>
          <w:rFonts w:ascii="Times New Roman" w:hAnsi="Times New Roman" w:cs="Times New Roman"/>
          <w:sz w:val="24"/>
          <w:szCs w:val="24"/>
        </w:rPr>
      </w:pPr>
      <w:r w:rsidRPr="00781A46">
        <w:rPr>
          <w:rStyle w:val="Aucun"/>
          <w:rFonts w:ascii="Times New Roman" w:hAnsi="Times New Roman" w:cs="Times New Roman"/>
          <w:b/>
          <w:sz w:val="24"/>
          <w:szCs w:val="24"/>
        </w:rPr>
        <w:t>The reliability of the Baumatic manufacture movement</w:t>
      </w:r>
      <w:r w:rsidRPr="00781A46">
        <w:rPr>
          <w:rFonts w:ascii="Times New Roman" w:hAnsi="Times New Roman" w:cs="Times New Roman"/>
          <w:sz w:val="24"/>
          <w:szCs w:val="24"/>
        </w:rPr>
        <w:t xml:space="preserve"> </w:t>
      </w:r>
    </w:p>
    <w:p w14:paraId="5D917DAB" w14:textId="77777777" w:rsidR="00EB52D8" w:rsidRPr="00781A46" w:rsidRDefault="00EB52D8" w:rsidP="5AAEB125">
      <w:pPr>
        <w:pStyle w:val="Corps"/>
        <w:jc w:val="both"/>
        <w:rPr>
          <w:rFonts w:ascii="Times New Roman" w:hAnsi="Times New Roman" w:cs="Times New Roman"/>
          <w:sz w:val="24"/>
          <w:szCs w:val="24"/>
        </w:rPr>
      </w:pPr>
    </w:p>
    <w:p w14:paraId="5D917DAC" w14:textId="59C0D5FB"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The luxury watchmaking of Baume &amp; Mercier extends the same exactingness to the technical reliability of the calibers that equip its watches. The Baumatic manufacture movement, which the House designed at its workshops in Les </w:t>
      </w:r>
      <w:proofErr w:type="spellStart"/>
      <w:r w:rsidRPr="00781A46">
        <w:rPr>
          <w:rFonts w:ascii="Times New Roman" w:hAnsi="Times New Roman" w:cs="Times New Roman"/>
          <w:sz w:val="24"/>
          <w:szCs w:val="24"/>
        </w:rPr>
        <w:t>Brenets</w:t>
      </w:r>
      <w:proofErr w:type="spellEnd"/>
      <w:r w:rsidRPr="00781A46">
        <w:rPr>
          <w:rFonts w:ascii="Times New Roman" w:hAnsi="Times New Roman" w:cs="Times New Roman"/>
          <w:sz w:val="24"/>
          <w:szCs w:val="24"/>
        </w:rPr>
        <w:t xml:space="preserve">, is the driving force behind the </w:t>
      </w:r>
      <w:r w:rsidRPr="00902383">
        <w:rPr>
          <w:rFonts w:ascii="Times New Roman" w:hAnsi="Times New Roman" w:cs="Times New Roman"/>
          <w:b/>
          <w:bCs/>
          <w:sz w:val="24"/>
          <w:szCs w:val="24"/>
        </w:rPr>
        <w:t>Clifton M0A10756</w:t>
      </w:r>
      <w:r w:rsidRPr="00781A46">
        <w:rPr>
          <w:rFonts w:ascii="Times New Roman" w:hAnsi="Times New Roman" w:cs="Times New Roman"/>
          <w:sz w:val="24"/>
          <w:szCs w:val="24"/>
        </w:rPr>
        <w:t xml:space="preserve"> and</w:t>
      </w:r>
      <w:r w:rsidRPr="00781A46">
        <w:rPr>
          <w:rStyle w:val="Aucun"/>
          <w:rFonts w:ascii="Times New Roman" w:hAnsi="Times New Roman" w:cs="Times New Roman"/>
          <w:b/>
          <w:sz w:val="24"/>
          <w:szCs w:val="24"/>
        </w:rPr>
        <w:t xml:space="preserve"> </w:t>
      </w:r>
      <w:r w:rsidRPr="00902383">
        <w:rPr>
          <w:rFonts w:ascii="Times New Roman" w:hAnsi="Times New Roman" w:cs="Times New Roman"/>
          <w:b/>
          <w:bCs/>
          <w:sz w:val="24"/>
          <w:szCs w:val="24"/>
        </w:rPr>
        <w:t>M0A10758</w:t>
      </w:r>
      <w:r w:rsidRPr="00781A46">
        <w:rPr>
          <w:rFonts w:ascii="Times New Roman" w:hAnsi="Times New Roman" w:cs="Times New Roman"/>
          <w:sz w:val="24"/>
          <w:szCs w:val="24"/>
        </w:rPr>
        <w:t xml:space="preserve">. Its remarkable mechanical qualities ensure durability, performance, and </w:t>
      </w:r>
      <w:r w:rsidRPr="00781A46">
        <w:rPr>
          <w:rFonts w:ascii="Times New Roman" w:hAnsi="Times New Roman" w:cs="Times New Roman"/>
          <w:sz w:val="24"/>
          <w:szCs w:val="24"/>
        </w:rPr>
        <w:lastRenderedPageBreak/>
        <w:t>convenience. It is resistant to everyday magnetic fields of up to 1,500 Gauss. It offers a relentless precision of -</w:t>
      </w:r>
      <w:r w:rsidR="00710147">
        <w:rPr>
          <w:rFonts w:ascii="Times New Roman" w:hAnsi="Times New Roman" w:cs="Times New Roman"/>
          <w:sz w:val="24"/>
          <w:szCs w:val="24"/>
        </w:rPr>
        <w:t>5</w:t>
      </w:r>
      <w:r w:rsidRPr="00781A46">
        <w:rPr>
          <w:rFonts w:ascii="Times New Roman" w:hAnsi="Times New Roman" w:cs="Times New Roman"/>
          <w:sz w:val="24"/>
          <w:szCs w:val="24"/>
        </w:rPr>
        <w:t>/+</w:t>
      </w:r>
      <w:r w:rsidR="00710147">
        <w:rPr>
          <w:rFonts w:ascii="Times New Roman" w:hAnsi="Times New Roman" w:cs="Times New Roman"/>
          <w:sz w:val="24"/>
          <w:szCs w:val="24"/>
        </w:rPr>
        <w:t>10 per day</w:t>
      </w:r>
      <w:bookmarkStart w:id="0" w:name="_GoBack"/>
      <w:bookmarkEnd w:id="0"/>
      <w:r w:rsidRPr="00781A46">
        <w:rPr>
          <w:rFonts w:ascii="Times New Roman" w:hAnsi="Times New Roman" w:cs="Times New Roman"/>
          <w:sz w:val="24"/>
          <w:szCs w:val="24"/>
        </w:rPr>
        <w:t xml:space="preserve"> and a frequency of 4Hz (28,800 </w:t>
      </w:r>
      <w:proofErr w:type="spellStart"/>
      <w:r w:rsidRPr="00781A46">
        <w:rPr>
          <w:rFonts w:ascii="Times New Roman" w:hAnsi="Times New Roman" w:cs="Times New Roman"/>
          <w:sz w:val="24"/>
          <w:szCs w:val="24"/>
        </w:rPr>
        <w:t>vph</w:t>
      </w:r>
      <w:proofErr w:type="spellEnd"/>
      <w:r w:rsidRPr="00781A46">
        <w:rPr>
          <w:rFonts w:ascii="Times New Roman" w:hAnsi="Times New Roman" w:cs="Times New Roman"/>
          <w:sz w:val="24"/>
          <w:szCs w:val="24"/>
        </w:rPr>
        <w:t xml:space="preserve">). Moreover, it features a remarkable autonomy thanks to a five-day (120-hour) power reserve, as well as water-resistance of up to 5 ATM (approximately 50 m). </w:t>
      </w:r>
    </w:p>
    <w:p w14:paraId="5D917DAD" w14:textId="77777777" w:rsidR="00EB52D8" w:rsidRPr="00781A46" w:rsidRDefault="00EB52D8" w:rsidP="5AAEB125">
      <w:pPr>
        <w:pStyle w:val="Corps"/>
        <w:jc w:val="both"/>
        <w:rPr>
          <w:rFonts w:ascii="Times New Roman" w:hAnsi="Times New Roman" w:cs="Times New Roman"/>
          <w:sz w:val="24"/>
          <w:szCs w:val="24"/>
        </w:rPr>
      </w:pPr>
    </w:p>
    <w:p w14:paraId="5D917DAE" w14:textId="77777777"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Like all Baumatic models, its components benefit from an extended warranty of six years in addition to the standard two years of international warranty for a total of eight years of coverage. To activate this warranty, simply register the piece on the Baume &amp; Mercier website within 60 days after purchase: </w:t>
      </w:r>
      <w:hyperlink r:id="rId10">
        <w:r w:rsidRPr="00781A46">
          <w:rPr>
            <w:rStyle w:val="Hyperlink0"/>
            <w:rFonts w:ascii="Times New Roman" w:hAnsi="Times New Roman" w:cs="Times New Roman"/>
            <w:sz w:val="24"/>
            <w:szCs w:val="24"/>
          </w:rPr>
          <w:t>www.baume-et-mercier.com</w:t>
        </w:r>
      </w:hyperlink>
      <w:r w:rsidRPr="00781A46">
        <w:rPr>
          <w:rFonts w:ascii="Times New Roman" w:hAnsi="Times New Roman" w:cs="Times New Roman"/>
          <w:sz w:val="24"/>
          <w:szCs w:val="24"/>
        </w:rPr>
        <w:t xml:space="preserve"> </w:t>
      </w:r>
    </w:p>
    <w:p w14:paraId="4F789E3C" w14:textId="1E313308" w:rsidR="5AAEB125" w:rsidRPr="00BC47ED" w:rsidRDefault="5AAEB125" w:rsidP="5AAEB125">
      <w:pPr>
        <w:pStyle w:val="Corps"/>
        <w:jc w:val="both"/>
        <w:rPr>
          <w:rFonts w:ascii="Times New Roman" w:hAnsi="Times New Roman" w:cs="Times New Roman"/>
          <w:sz w:val="24"/>
          <w:szCs w:val="24"/>
        </w:rPr>
      </w:pPr>
    </w:p>
    <w:p w14:paraId="5D917DAF" w14:textId="77777777" w:rsidR="00EB52D8" w:rsidRPr="00781A46" w:rsidRDefault="00EB52D8" w:rsidP="5AAEB125">
      <w:pPr>
        <w:pStyle w:val="Corps"/>
        <w:jc w:val="both"/>
        <w:rPr>
          <w:rFonts w:ascii="Times New Roman" w:hAnsi="Times New Roman" w:cs="Times New Roman"/>
          <w:sz w:val="24"/>
          <w:szCs w:val="24"/>
        </w:rPr>
      </w:pPr>
    </w:p>
    <w:p w14:paraId="5D917DB0" w14:textId="34A9FD4B" w:rsidR="00EB52D8" w:rsidRPr="00781A46" w:rsidRDefault="0057359D" w:rsidP="5AAEB125">
      <w:pPr>
        <w:pStyle w:val="Corps"/>
        <w:jc w:val="both"/>
        <w:rPr>
          <w:rFonts w:ascii="Times New Roman" w:hAnsi="Times New Roman" w:cs="Times New Roman"/>
          <w:sz w:val="24"/>
          <w:szCs w:val="24"/>
        </w:rPr>
      </w:pPr>
      <w:r w:rsidRPr="00781A46">
        <w:rPr>
          <w:rStyle w:val="Aucun"/>
          <w:rFonts w:ascii="Times New Roman" w:hAnsi="Times New Roman" w:cs="Times New Roman"/>
          <w:b/>
          <w:sz w:val="24"/>
          <w:szCs w:val="24"/>
        </w:rPr>
        <w:t>Clifton</w:t>
      </w:r>
      <w:r w:rsidRPr="00781A46">
        <w:rPr>
          <w:rFonts w:ascii="Times New Roman" w:hAnsi="Times New Roman" w:cs="Times New Roman"/>
          <w:sz w:val="24"/>
          <w:szCs w:val="24"/>
        </w:rPr>
        <w:t xml:space="preserve"> </w:t>
      </w:r>
      <w:r w:rsidRPr="00781A46">
        <w:rPr>
          <w:rStyle w:val="Aucun"/>
          <w:rFonts w:ascii="Times New Roman" w:hAnsi="Times New Roman" w:cs="Times New Roman"/>
          <w:b/>
          <w:sz w:val="24"/>
          <w:szCs w:val="24"/>
        </w:rPr>
        <w:t>Baumatic Moon phases, Date</w:t>
      </w:r>
      <w:r w:rsidRPr="00781A46">
        <w:rPr>
          <w:rFonts w:ascii="Times New Roman" w:hAnsi="Times New Roman" w:cs="Times New Roman"/>
          <w:sz w:val="24"/>
          <w:szCs w:val="24"/>
        </w:rPr>
        <w:t xml:space="preserve"> </w:t>
      </w:r>
      <w:r w:rsidRPr="00781A46">
        <w:rPr>
          <w:rStyle w:val="Aucun"/>
          <w:rFonts w:ascii="Times New Roman" w:hAnsi="Times New Roman" w:cs="Times New Roman"/>
          <w:b/>
          <w:sz w:val="24"/>
          <w:szCs w:val="24"/>
        </w:rPr>
        <w:t>M0A10756</w:t>
      </w:r>
    </w:p>
    <w:p w14:paraId="5D917DB1" w14:textId="77777777" w:rsidR="00EB52D8" w:rsidRPr="00781A46" w:rsidRDefault="00EB52D8" w:rsidP="5AAEB125">
      <w:pPr>
        <w:pStyle w:val="Corps"/>
        <w:jc w:val="both"/>
        <w:rPr>
          <w:rFonts w:ascii="Times New Roman" w:hAnsi="Times New Roman" w:cs="Times New Roman"/>
          <w:sz w:val="24"/>
          <w:szCs w:val="24"/>
        </w:rPr>
      </w:pPr>
    </w:p>
    <w:p w14:paraId="314DF375" w14:textId="5B2FD974" w:rsidR="00902383"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The hours, minutes, seconds, moon phases, and date are displayed on a lacquered blue dial in a harmoniously intense color gradation. The slightly elongated trapezoid indexes are riveted, faceted, and rhodium-plated. The alpha-shaped hour and minute hands are faceted and rhodium-plated. The seconds and date hands are rhodium-plated. The date appears on a riveted, rhodium-plated ring that showcases it and surrounds the polished, blue-lacquered, rhodium-plated moon-phase disk.</w:t>
      </w:r>
    </w:p>
    <w:p w14:paraId="55B61D0B" w14:textId="77777777" w:rsidR="00902383" w:rsidRDefault="00902383" w:rsidP="5AAEB125">
      <w:pPr>
        <w:pStyle w:val="Corps"/>
        <w:jc w:val="both"/>
        <w:rPr>
          <w:rFonts w:ascii="Times New Roman" w:hAnsi="Times New Roman" w:cs="Times New Roman"/>
          <w:sz w:val="24"/>
          <w:szCs w:val="24"/>
        </w:rPr>
      </w:pPr>
    </w:p>
    <w:p w14:paraId="02E684B6" w14:textId="77777777" w:rsidR="00902383" w:rsidRDefault="00902383" w:rsidP="5AAEB125">
      <w:pPr>
        <w:pStyle w:val="Corps"/>
        <w:jc w:val="both"/>
        <w:rPr>
          <w:rFonts w:ascii="Times New Roman" w:hAnsi="Times New Roman" w:cs="Times New Roman"/>
          <w:sz w:val="24"/>
          <w:szCs w:val="24"/>
        </w:rPr>
      </w:pPr>
    </w:p>
    <w:p w14:paraId="5D917DB2" w14:textId="3E62464D" w:rsidR="00EB52D8" w:rsidRPr="00781A46" w:rsidRDefault="00902383" w:rsidP="00902383">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5CEB345A" wp14:editId="7D804EF7">
            <wp:extent cx="3545243" cy="53178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M_MOOD_03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50152" cy="5325228"/>
                    </a:xfrm>
                    <a:prstGeom prst="rect">
                      <a:avLst/>
                    </a:prstGeom>
                  </pic:spPr>
                </pic:pic>
              </a:graphicData>
            </a:graphic>
          </wp:inline>
        </w:drawing>
      </w:r>
    </w:p>
    <w:p w14:paraId="5D917DB3" w14:textId="77777777" w:rsidR="00EB52D8" w:rsidRPr="00781A46" w:rsidRDefault="00EB52D8" w:rsidP="5AAEB125">
      <w:pPr>
        <w:pStyle w:val="Corps"/>
        <w:jc w:val="both"/>
        <w:rPr>
          <w:rFonts w:ascii="Times New Roman" w:hAnsi="Times New Roman" w:cs="Times New Roman"/>
          <w:sz w:val="24"/>
          <w:szCs w:val="24"/>
        </w:rPr>
      </w:pPr>
    </w:p>
    <w:p w14:paraId="5D917DB4" w14:textId="19AEE01D" w:rsidR="00EB52D8"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The watch case, 39 mm in diameter and 12.2 mm thick, and crown are crafted in satin-polished stainless steel. A domed scratch-resistant sapphire crystal with an anti-glare coating on both sides protects the case. Fastened with four screws, the back may be engraved. </w:t>
      </w:r>
    </w:p>
    <w:p w14:paraId="64D87048" w14:textId="49408B37" w:rsidR="00902383" w:rsidRDefault="00902383" w:rsidP="5AAEB125">
      <w:pPr>
        <w:pStyle w:val="Corps"/>
        <w:jc w:val="both"/>
        <w:rPr>
          <w:rFonts w:ascii="Times New Roman" w:hAnsi="Times New Roman" w:cs="Times New Roman"/>
          <w:sz w:val="24"/>
          <w:szCs w:val="24"/>
        </w:rPr>
      </w:pPr>
    </w:p>
    <w:p w14:paraId="4C29A641" w14:textId="7AEB691B" w:rsidR="00902383" w:rsidRPr="00781A46" w:rsidRDefault="00902383" w:rsidP="00902383">
      <w:pPr>
        <w:pStyle w:val="Corps"/>
        <w:jc w:val="center"/>
        <w:rPr>
          <w:rFonts w:ascii="Times New Roman" w:hAnsi="Times New Roman" w:cs="Times New Roman"/>
          <w:sz w:val="24"/>
          <w:szCs w:val="24"/>
        </w:rPr>
      </w:pPr>
      <w:r>
        <w:rPr>
          <w:rFonts w:ascii="Times New Roman" w:eastAsia="Times" w:hAnsi="Times New Roman" w:cs="Times New Roman"/>
          <w:noProof/>
          <w:color w:val="000000" w:themeColor="text1"/>
          <w:sz w:val="24"/>
          <w:szCs w:val="24"/>
          <w14:textOutline w14:w="0" w14:cap="rnd" w14:cmpd="sng" w14:algn="ctr">
            <w14:noFill/>
            <w14:prstDash w14:val="solid"/>
            <w14:bevel/>
          </w14:textOutline>
        </w:rPr>
        <w:drawing>
          <wp:inline distT="0" distB="0" distL="0" distR="0" wp14:anchorId="342C373C" wp14:editId="510F7440">
            <wp:extent cx="2902225" cy="39910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0A10756_SOLDA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6415" cy="4010601"/>
                    </a:xfrm>
                    <a:prstGeom prst="rect">
                      <a:avLst/>
                    </a:prstGeom>
                  </pic:spPr>
                </pic:pic>
              </a:graphicData>
            </a:graphic>
          </wp:inline>
        </w:drawing>
      </w:r>
      <w:r>
        <w:rPr>
          <w:rFonts w:ascii="Times New Roman" w:eastAsia="Times" w:hAnsi="Times New Roman" w:cs="Times New Roman"/>
          <w:noProof/>
          <w:color w:val="000000" w:themeColor="text1"/>
          <w:sz w:val="24"/>
          <w:szCs w:val="24"/>
          <w14:textOutline w14:w="0" w14:cap="rnd" w14:cmpd="sng" w14:algn="ctr">
            <w14:noFill/>
            <w14:prstDash w14:val="solid"/>
            <w14:bevel/>
          </w14:textOutline>
        </w:rPr>
        <w:drawing>
          <wp:inline distT="0" distB="0" distL="0" distR="0" wp14:anchorId="4DCE2C99" wp14:editId="7B25F9C1">
            <wp:extent cx="2908150" cy="3999234"/>
            <wp:effectExtent l="0" t="0" r="698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0A10756_BAC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816" cy="4008401"/>
                    </a:xfrm>
                    <a:prstGeom prst="rect">
                      <a:avLst/>
                    </a:prstGeom>
                  </pic:spPr>
                </pic:pic>
              </a:graphicData>
            </a:graphic>
          </wp:inline>
        </w:drawing>
      </w:r>
    </w:p>
    <w:p w14:paraId="5D917DB6" w14:textId="39140229"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The Baumatic automatic manufacture movement is housed within this precious timepiece. </w:t>
      </w:r>
    </w:p>
    <w:p w14:paraId="5D917DB7" w14:textId="77777777" w:rsidR="00EB52D8" w:rsidRPr="00781A46" w:rsidRDefault="00EB52D8" w:rsidP="5AAEB125">
      <w:pPr>
        <w:pStyle w:val="Corps"/>
        <w:jc w:val="both"/>
        <w:rPr>
          <w:rFonts w:ascii="Times New Roman" w:hAnsi="Times New Roman" w:cs="Times New Roman"/>
          <w:sz w:val="24"/>
          <w:szCs w:val="24"/>
        </w:rPr>
      </w:pPr>
    </w:p>
    <w:p w14:paraId="5D917DB8" w14:textId="77777777"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In the same elegant spirit, the strap is crafted in blue alligator with all-square scales and overstitching that appears tone-on-tone on the top and burgundy on the inside. Bar tacks appear at the buckle. The strap is interchangeable without the need for tools thanks to a very reliable spring bar system. </w:t>
      </w:r>
    </w:p>
    <w:p w14:paraId="5D917DB9" w14:textId="77777777"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The interchangeable folding buckle is crafted in stainless steel with security push-pieces. </w:t>
      </w:r>
    </w:p>
    <w:p w14:paraId="5D917DBA" w14:textId="77777777" w:rsidR="00EB52D8" w:rsidRPr="00781A46" w:rsidRDefault="00EB52D8" w:rsidP="5AAEB125">
      <w:pPr>
        <w:pStyle w:val="Corps"/>
        <w:jc w:val="both"/>
        <w:rPr>
          <w:rStyle w:val="Aucun"/>
          <w:rFonts w:ascii="Times New Roman" w:hAnsi="Times New Roman" w:cs="Times New Roman"/>
          <w:b/>
          <w:bCs/>
          <w:sz w:val="24"/>
          <w:szCs w:val="24"/>
        </w:rPr>
      </w:pPr>
    </w:p>
    <w:p w14:paraId="5D917DBB" w14:textId="6775A1B5" w:rsidR="00EB52D8" w:rsidRPr="00781A46" w:rsidRDefault="0057359D" w:rsidP="5AAEB125">
      <w:pPr>
        <w:pStyle w:val="Corps"/>
        <w:jc w:val="both"/>
        <w:rPr>
          <w:rFonts w:ascii="Times New Roman" w:hAnsi="Times New Roman" w:cs="Times New Roman"/>
          <w:sz w:val="24"/>
          <w:szCs w:val="24"/>
        </w:rPr>
      </w:pPr>
      <w:r w:rsidRPr="00781A46">
        <w:rPr>
          <w:rStyle w:val="Aucun"/>
          <w:rFonts w:ascii="Times New Roman" w:hAnsi="Times New Roman" w:cs="Times New Roman"/>
          <w:b/>
          <w:sz w:val="24"/>
          <w:szCs w:val="24"/>
        </w:rPr>
        <w:t>Clifton</w:t>
      </w:r>
      <w:r w:rsidRPr="00781A46">
        <w:rPr>
          <w:rFonts w:ascii="Times New Roman" w:hAnsi="Times New Roman" w:cs="Times New Roman"/>
          <w:sz w:val="24"/>
          <w:szCs w:val="24"/>
        </w:rPr>
        <w:t xml:space="preserve"> </w:t>
      </w:r>
      <w:r w:rsidRPr="00781A46">
        <w:rPr>
          <w:rStyle w:val="Aucun"/>
          <w:rFonts w:ascii="Times New Roman" w:hAnsi="Times New Roman" w:cs="Times New Roman"/>
          <w:b/>
          <w:sz w:val="24"/>
          <w:szCs w:val="24"/>
        </w:rPr>
        <w:t>Baumatic Moon phases, Date M0A10758</w:t>
      </w:r>
    </w:p>
    <w:p w14:paraId="5D917DBC" w14:textId="77777777" w:rsidR="00EB52D8" w:rsidRPr="00781A46" w:rsidRDefault="00EB52D8" w:rsidP="5AAEB125">
      <w:pPr>
        <w:pStyle w:val="Corps"/>
        <w:jc w:val="both"/>
        <w:rPr>
          <w:rStyle w:val="Aucun"/>
          <w:rFonts w:ascii="Times New Roman" w:hAnsi="Times New Roman" w:cs="Times New Roman"/>
          <w:b/>
          <w:bCs/>
          <w:sz w:val="24"/>
          <w:szCs w:val="24"/>
        </w:rPr>
      </w:pPr>
    </w:p>
    <w:p w14:paraId="5D917DBD" w14:textId="77777777"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The lacquered dial takes on a subtly gradated gray color in this equally bright version. The time, calendar, and moon-phase displays resonate in alternating colors, lines and depths. The riveted, faceted, gold-tone indexes are slightly elongated and trapezoid-shaped. The alpha-shaped hour and minute hands are faceted and gold-plated. The seconds and date hands are gold-plated. The date is indicated on a gold-tone ring at the center of the polished, black-lacquered, gold-plated moon-phase disk, which makes its rounds against a starry sky background. </w:t>
      </w:r>
    </w:p>
    <w:p w14:paraId="5D917DBE" w14:textId="77777777" w:rsidR="00EB52D8" w:rsidRPr="00781A46" w:rsidRDefault="00EB52D8" w:rsidP="5AAEB125">
      <w:pPr>
        <w:pStyle w:val="Corps"/>
        <w:jc w:val="both"/>
        <w:rPr>
          <w:rFonts w:ascii="Times New Roman" w:hAnsi="Times New Roman" w:cs="Times New Roman"/>
          <w:sz w:val="24"/>
          <w:szCs w:val="24"/>
        </w:rPr>
      </w:pPr>
    </w:p>
    <w:p w14:paraId="1DE281B1" w14:textId="342C24B9" w:rsidR="00902383" w:rsidRDefault="0057359D" w:rsidP="00902383">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This poetic complication is framed by a 39 mm round case with a thickness of 12.2 mm crafted, like the crown, in satin-polished stainless steel. A domed scratch-resistant sapphire crystal with an anti-glare coating on both sides protects the case. The case back, fastened with four screws, may be engraved. </w:t>
      </w:r>
    </w:p>
    <w:p w14:paraId="399E65D8" w14:textId="0CB5F167" w:rsidR="00902383" w:rsidRDefault="00902383" w:rsidP="5AAEB125">
      <w:pPr>
        <w:pStyle w:val="Corps"/>
        <w:jc w:val="both"/>
        <w:rPr>
          <w:rFonts w:ascii="Times New Roman" w:hAnsi="Times New Roman" w:cs="Times New Roman"/>
          <w:sz w:val="24"/>
          <w:szCs w:val="24"/>
        </w:rPr>
      </w:pPr>
    </w:p>
    <w:p w14:paraId="3AFABF68" w14:textId="06E566F0" w:rsidR="00902383" w:rsidRPr="00781A46" w:rsidRDefault="00902383" w:rsidP="00902383">
      <w:pPr>
        <w:pStyle w:val="Corps"/>
        <w:jc w:val="center"/>
        <w:rPr>
          <w:rFonts w:ascii="Times New Roman" w:hAnsi="Times New Roman" w:cs="Times New Roman"/>
          <w:sz w:val="24"/>
          <w:szCs w:val="24"/>
        </w:rPr>
      </w:pPr>
      <w:r>
        <w:rPr>
          <w:rFonts w:ascii="Times New Roman" w:eastAsia="Times" w:hAnsi="Times New Roman" w:cs="Times New Roman"/>
          <w:noProof/>
          <w:color w:val="000000" w:themeColor="text1"/>
          <w:sz w:val="24"/>
          <w:szCs w:val="24"/>
          <w14:textOutline w14:w="0" w14:cap="rnd" w14:cmpd="sng" w14:algn="ctr">
            <w14:noFill/>
            <w14:prstDash w14:val="solid"/>
            <w14:bevel/>
          </w14:textOutline>
        </w:rPr>
        <w:lastRenderedPageBreak/>
        <w:drawing>
          <wp:inline distT="0" distB="0" distL="0" distR="0" wp14:anchorId="184F580B" wp14:editId="41825036">
            <wp:extent cx="2969731" cy="40839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0A10758_SOLDA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5123" cy="4091335"/>
                    </a:xfrm>
                    <a:prstGeom prst="rect">
                      <a:avLst/>
                    </a:prstGeom>
                  </pic:spPr>
                </pic:pic>
              </a:graphicData>
            </a:graphic>
          </wp:inline>
        </w:drawing>
      </w:r>
      <w:r>
        <w:rPr>
          <w:rFonts w:ascii="Times New Roman" w:eastAsia="Times" w:hAnsi="Times New Roman" w:cs="Times New Roman"/>
          <w:noProof/>
          <w:color w:val="000000" w:themeColor="text1"/>
          <w:sz w:val="24"/>
          <w:szCs w:val="24"/>
          <w14:textOutline w14:w="0" w14:cap="rnd" w14:cmpd="sng" w14:algn="ctr">
            <w14:noFill/>
            <w14:prstDash w14:val="solid"/>
            <w14:bevel/>
          </w14:textOutline>
        </w:rPr>
        <w:drawing>
          <wp:inline distT="0" distB="0" distL="0" distR="0" wp14:anchorId="59A0933F" wp14:editId="6F6EC0C0">
            <wp:extent cx="2997797" cy="4122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0A10758_BAC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7569" cy="4135953"/>
                    </a:xfrm>
                    <a:prstGeom prst="rect">
                      <a:avLst/>
                    </a:prstGeom>
                  </pic:spPr>
                </pic:pic>
              </a:graphicData>
            </a:graphic>
          </wp:inline>
        </w:drawing>
      </w:r>
    </w:p>
    <w:p w14:paraId="5D917DC0" w14:textId="77777777" w:rsidR="00EB52D8" w:rsidRPr="00781A46" w:rsidRDefault="00EB52D8" w:rsidP="5AAEB125">
      <w:pPr>
        <w:pStyle w:val="Corps"/>
        <w:jc w:val="both"/>
        <w:rPr>
          <w:rFonts w:ascii="Times New Roman" w:hAnsi="Times New Roman" w:cs="Times New Roman"/>
          <w:sz w:val="24"/>
          <w:szCs w:val="24"/>
        </w:rPr>
      </w:pPr>
    </w:p>
    <w:p w14:paraId="5D917DC1" w14:textId="0CBDD2D8" w:rsidR="00EB52D8" w:rsidRPr="00781A46" w:rsidRDefault="0057359D" w:rsidP="5AAEB125">
      <w:pPr>
        <w:pStyle w:val="Corps"/>
        <w:jc w:val="both"/>
        <w:rPr>
          <w:rStyle w:val="Aucun"/>
          <w:rFonts w:ascii="Times New Roman" w:hAnsi="Times New Roman" w:cs="Times New Roman"/>
          <w:sz w:val="24"/>
          <w:szCs w:val="24"/>
          <w:u w:val="single"/>
        </w:rPr>
      </w:pPr>
      <w:r w:rsidRPr="00781A46">
        <w:rPr>
          <w:rFonts w:ascii="Times New Roman" w:hAnsi="Times New Roman" w:cs="Times New Roman"/>
          <w:sz w:val="24"/>
          <w:szCs w:val="24"/>
        </w:rPr>
        <w:t xml:space="preserve">The Baumatic automatic manufacture movement drives this exquisite timepiece. </w:t>
      </w:r>
    </w:p>
    <w:p w14:paraId="5D917DC2" w14:textId="77777777" w:rsidR="00EB52D8" w:rsidRPr="00781A46" w:rsidRDefault="00EB52D8" w:rsidP="5AAEB125">
      <w:pPr>
        <w:pStyle w:val="Corps"/>
        <w:jc w:val="both"/>
        <w:rPr>
          <w:rFonts w:ascii="Times New Roman" w:hAnsi="Times New Roman" w:cs="Times New Roman"/>
          <w:sz w:val="24"/>
          <w:szCs w:val="24"/>
        </w:rPr>
      </w:pPr>
    </w:p>
    <w:p w14:paraId="5D917DC3" w14:textId="77777777"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As an elegant touch, the watch is mounted on a black alligator strap with all-square scales featuring tone-on-tone stitching on the top and blue stitching on the inside, with bar tacks at the buckle. It is interchangeable without the need for tools thanks to a very robust, reliable spring bar system. </w:t>
      </w:r>
    </w:p>
    <w:p w14:paraId="5D917DC4" w14:textId="77777777"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In stainless steel, the double folding buckle with security push-pieces is interchangeable. </w:t>
      </w:r>
    </w:p>
    <w:p w14:paraId="5D917DC5" w14:textId="77777777" w:rsidR="00EB52D8" w:rsidRPr="00781A46" w:rsidRDefault="00EB52D8" w:rsidP="5AAEB125">
      <w:pPr>
        <w:pStyle w:val="Corps"/>
        <w:jc w:val="both"/>
        <w:rPr>
          <w:rFonts w:ascii="Times New Roman" w:hAnsi="Times New Roman" w:cs="Times New Roman"/>
          <w:sz w:val="24"/>
          <w:szCs w:val="24"/>
        </w:rPr>
      </w:pPr>
    </w:p>
    <w:p w14:paraId="5D917DC6" w14:textId="529E6D31" w:rsidR="00EB52D8" w:rsidRPr="00781A46" w:rsidRDefault="0057359D" w:rsidP="5AAEB125">
      <w:pPr>
        <w:pStyle w:val="Corps"/>
        <w:jc w:val="both"/>
        <w:rPr>
          <w:rFonts w:ascii="Times New Roman" w:hAnsi="Times New Roman" w:cs="Times New Roman"/>
          <w:sz w:val="24"/>
          <w:szCs w:val="24"/>
        </w:rPr>
      </w:pPr>
      <w:r w:rsidRPr="00781A46">
        <w:rPr>
          <w:rFonts w:ascii="Times New Roman" w:hAnsi="Times New Roman" w:cs="Times New Roman"/>
          <w:sz w:val="24"/>
          <w:szCs w:val="24"/>
        </w:rPr>
        <w:t xml:space="preserve">Moon phase complications are a beloved feature of the Clifton Collection, inspiring Baume &amp; Mercier to draw on the night sky for its radiant color gradations and remarkably precise time-keeping. The savoir-faire, exactingness, and authenticity of the </w:t>
      </w:r>
      <w:r w:rsidR="00477AD7" w:rsidRPr="00781A46">
        <w:rPr>
          <w:rFonts w:ascii="Times New Roman" w:hAnsi="Times New Roman" w:cs="Times New Roman"/>
          <w:sz w:val="24"/>
          <w:szCs w:val="24"/>
        </w:rPr>
        <w:t>brand</w:t>
      </w:r>
      <w:r w:rsidRPr="00781A46">
        <w:rPr>
          <w:rFonts w:ascii="Times New Roman" w:hAnsi="Times New Roman" w:cs="Times New Roman"/>
          <w:sz w:val="24"/>
          <w:szCs w:val="24"/>
        </w:rPr>
        <w:t xml:space="preserve"> light the way to its unique style.  </w:t>
      </w:r>
    </w:p>
    <w:p w14:paraId="28C2E92E" w14:textId="37D2B824" w:rsidR="5AAEB125" w:rsidRPr="00BC47ED" w:rsidRDefault="5AAEB125" w:rsidP="5AAEB125">
      <w:pPr>
        <w:pStyle w:val="Corps"/>
        <w:jc w:val="both"/>
        <w:rPr>
          <w:rFonts w:ascii="Times New Roman" w:hAnsi="Times New Roman" w:cs="Times New Roman"/>
          <w:sz w:val="24"/>
          <w:szCs w:val="24"/>
        </w:rPr>
      </w:pPr>
    </w:p>
    <w:p w14:paraId="5E9F1CFB" w14:textId="6ACCCF3B" w:rsidR="51D694AA" w:rsidRPr="00781A46" w:rsidRDefault="51D694AA" w:rsidP="5AAEB125">
      <w:pPr>
        <w:tabs>
          <w:tab w:val="left" w:pos="7087"/>
          <w:tab w:val="left" w:pos="7795"/>
        </w:tabs>
        <w:rPr>
          <w:rFonts w:eastAsia="Times"/>
          <w:color w:val="000000" w:themeColor="text1"/>
        </w:rPr>
      </w:pPr>
      <w:r w:rsidRPr="00781A46">
        <w:rPr>
          <w:noProof/>
        </w:rPr>
        <w:drawing>
          <wp:inline distT="0" distB="0" distL="0" distR="0" wp14:anchorId="2DEF5365" wp14:editId="3A24A0D1">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CF2B05A" w14:textId="409F5621" w:rsidR="5AAEB125" w:rsidRPr="00781A46" w:rsidRDefault="5AAEB125" w:rsidP="5AAEB125">
      <w:pPr>
        <w:tabs>
          <w:tab w:val="left" w:pos="7087"/>
          <w:tab w:val="left" w:pos="7795"/>
        </w:tabs>
        <w:jc w:val="both"/>
        <w:rPr>
          <w:rFonts w:eastAsia="Times"/>
          <w:color w:val="000000" w:themeColor="text1"/>
          <w:lang w:val="fr-FR"/>
        </w:rPr>
      </w:pPr>
    </w:p>
    <w:p w14:paraId="600B9F55" w14:textId="47A57D15" w:rsidR="5AAEB125" w:rsidRPr="00781A46"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2183CD15" w14:textId="3820DE8A" w:rsidR="51D694AA" w:rsidRPr="00781A46" w:rsidRDefault="51D694AA" w:rsidP="5AAEB12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781A46">
        <w:rPr>
          <w:rFonts w:ascii="Times New Roman" w:hAnsi="Times New Roman" w:cs="Times New Roman"/>
          <w:b/>
          <w:color w:val="000000" w:themeColor="text1"/>
          <w:sz w:val="24"/>
          <w:szCs w:val="24"/>
        </w:rPr>
        <w:t>INFORMATION:</w:t>
      </w:r>
    </w:p>
    <w:p w14:paraId="66B45819" w14:textId="4651D9C3" w:rsidR="5AAEB125" w:rsidRPr="00BC47ED"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2BF9732F" w14:textId="75BEADCF" w:rsidR="00902383" w:rsidRPr="00781A46" w:rsidRDefault="00902383" w:rsidP="0090238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781A46">
        <w:rPr>
          <w:rFonts w:ascii="Times New Roman" w:hAnsi="Times New Roman" w:cs="Times New Roman"/>
          <w:color w:val="000000" w:themeColor="text1"/>
          <w:sz w:val="24"/>
          <w:szCs w:val="24"/>
        </w:rPr>
        <w:t>Model: Clifton 1075</w:t>
      </w:r>
      <w:r>
        <w:rPr>
          <w:rFonts w:ascii="Times New Roman" w:hAnsi="Times New Roman" w:cs="Times New Roman"/>
          <w:color w:val="000000" w:themeColor="text1"/>
          <w:sz w:val="24"/>
          <w:szCs w:val="24"/>
        </w:rPr>
        <w:t>6</w:t>
      </w:r>
    </w:p>
    <w:p w14:paraId="1BC497B9" w14:textId="77777777" w:rsidR="00902383" w:rsidRPr="00781A46" w:rsidRDefault="00902383" w:rsidP="0090238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781A46">
        <w:rPr>
          <w:rFonts w:ascii="Times New Roman" w:hAnsi="Times New Roman" w:cs="Times New Roman"/>
          <w:color w:val="000000" w:themeColor="text1"/>
          <w:sz w:val="24"/>
          <w:szCs w:val="24"/>
        </w:rPr>
        <w:t>Availability: April 2024</w:t>
      </w:r>
    </w:p>
    <w:p w14:paraId="1FB63419" w14:textId="77777777" w:rsidR="00902383" w:rsidRDefault="00902383" w:rsidP="5AAEB12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p>
    <w:p w14:paraId="6D1EF57E" w14:textId="008F9791" w:rsidR="51D694AA" w:rsidRPr="00781A46" w:rsidRDefault="51D694AA" w:rsidP="5AAEB12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781A46">
        <w:rPr>
          <w:rFonts w:ascii="Times New Roman" w:hAnsi="Times New Roman" w:cs="Times New Roman"/>
          <w:color w:val="000000" w:themeColor="text1"/>
          <w:sz w:val="24"/>
          <w:szCs w:val="24"/>
        </w:rPr>
        <w:t>Model: Clifton 10758</w:t>
      </w:r>
    </w:p>
    <w:p w14:paraId="7D57A0DB" w14:textId="2088C465" w:rsidR="51D694AA" w:rsidRPr="00781A46" w:rsidRDefault="51D694AA" w:rsidP="5AAEB12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781A46">
        <w:rPr>
          <w:rFonts w:ascii="Times New Roman" w:hAnsi="Times New Roman" w:cs="Times New Roman"/>
          <w:color w:val="000000" w:themeColor="text1"/>
          <w:sz w:val="24"/>
          <w:szCs w:val="24"/>
        </w:rPr>
        <w:t>Availability: April 2024</w:t>
      </w:r>
    </w:p>
    <w:p w14:paraId="172BA427" w14:textId="3764A700" w:rsidR="5AAEB125" w:rsidRPr="00BC47ED"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7B0FA116" w14:textId="7AB579B9" w:rsidR="51D694AA" w:rsidRPr="00781A46" w:rsidRDefault="51D694AA"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sidRPr="00781A46">
        <w:rPr>
          <w:noProof/>
        </w:rPr>
        <w:drawing>
          <wp:inline distT="0" distB="0" distL="0" distR="0" wp14:anchorId="13FD0D72" wp14:editId="0A582B90">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4799A112" w14:textId="2CD5AA1E" w:rsidR="5AAEB125" w:rsidRPr="00781A46"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78DEC957" w14:textId="77777777" w:rsidR="00902383" w:rsidRDefault="00902383" w:rsidP="5AAEB125">
      <w:pPr>
        <w:spacing w:line="259" w:lineRule="auto"/>
        <w:rPr>
          <w:b/>
          <w:color w:val="000000" w:themeColor="text1"/>
        </w:rPr>
      </w:pPr>
    </w:p>
    <w:p w14:paraId="6D8C95B5" w14:textId="46850A09" w:rsidR="51D694AA" w:rsidRPr="00781A46" w:rsidRDefault="51D694AA" w:rsidP="5AAEB125">
      <w:pPr>
        <w:spacing w:line="259" w:lineRule="auto"/>
        <w:rPr>
          <w:rFonts w:eastAsia="Times"/>
          <w:color w:val="000000" w:themeColor="text1"/>
        </w:rPr>
      </w:pPr>
      <w:r w:rsidRPr="00781A46">
        <w:rPr>
          <w:b/>
          <w:color w:val="000000" w:themeColor="text1"/>
        </w:rPr>
        <w:t>ABOUT BAUME &amp; MERCIER:</w:t>
      </w:r>
    </w:p>
    <w:p w14:paraId="16D560B4" w14:textId="7A73AD29" w:rsidR="5AAEB125" w:rsidRPr="00BC47ED" w:rsidRDefault="5AAEB125" w:rsidP="5AAEB125">
      <w:pPr>
        <w:tabs>
          <w:tab w:val="left" w:pos="7087"/>
          <w:tab w:val="left" w:pos="7795"/>
        </w:tabs>
        <w:jc w:val="both"/>
        <w:rPr>
          <w:rFonts w:eastAsia="Century Gothic"/>
          <w:color w:val="000000" w:themeColor="text1"/>
        </w:rPr>
      </w:pPr>
    </w:p>
    <w:p w14:paraId="3FE3B29F" w14:textId="3D69053D" w:rsidR="51D694AA" w:rsidRPr="00781A46" w:rsidRDefault="51D694AA" w:rsidP="5AAEB125">
      <w:pPr>
        <w:jc w:val="both"/>
        <w:rPr>
          <w:rFonts w:eastAsia="Times"/>
          <w:color w:val="000000" w:themeColor="text1"/>
        </w:rPr>
      </w:pPr>
      <w:r w:rsidRPr="00781A46">
        <w:rPr>
          <w:color w:val="000000" w:themeColor="text1"/>
        </w:rPr>
        <w:t xml:space="preserve">Founded in 1830 at the heart of Swiss Jura, the Baume &amp; Mercier watch manufacture enjoys international renown. From its workshops at the heart of Swiss Jura to its headquarters based in Geneva, the Brand offers its clients the very finest timepieces. Borne by a </w:t>
      </w:r>
      <w:r w:rsidRPr="00781A46">
        <w:rPr>
          <w:b/>
          <w:bCs/>
          <w:color w:val="000000" w:themeColor="text1"/>
        </w:rPr>
        <w:t>complementary balance between an artistic approach to shape and watchmaking innovation in the service of the client</w:t>
      </w:r>
      <w:r w:rsidRPr="00781A46">
        <w:rPr>
          <w:color w:val="000000" w:themeColor="text1"/>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098046B6" w14:textId="1DB42F60" w:rsidR="5AAEB125" w:rsidRPr="00BC47ED" w:rsidRDefault="5AAEB125" w:rsidP="5AAEB125">
      <w:pPr>
        <w:jc w:val="both"/>
        <w:rPr>
          <w:rFonts w:eastAsia="Times"/>
          <w:color w:val="000000" w:themeColor="text1"/>
        </w:rPr>
      </w:pPr>
    </w:p>
    <w:p w14:paraId="2A64F397" w14:textId="7E864BF5" w:rsidR="51D694AA" w:rsidRPr="00781A46" w:rsidRDefault="0073036F" w:rsidP="5AAEB125">
      <w:pPr>
        <w:jc w:val="both"/>
        <w:rPr>
          <w:rFonts w:eastAsia="Times"/>
          <w:color w:val="000000" w:themeColor="text1"/>
        </w:rPr>
      </w:pPr>
      <w:hyperlink r:id="rId17">
        <w:r w:rsidR="51D694AA" w:rsidRPr="00781A46">
          <w:rPr>
            <w:rStyle w:val="Hyperlink"/>
            <w:color w:val="000000" w:themeColor="text1"/>
          </w:rPr>
          <w:t>www.baume-et-mercier.com</w:t>
        </w:r>
      </w:hyperlink>
    </w:p>
    <w:p w14:paraId="258ECB14" w14:textId="08537B71" w:rsidR="5AAEB125" w:rsidRPr="00BC47ED" w:rsidRDefault="5AAEB125" w:rsidP="5AAEB125">
      <w:pPr>
        <w:pStyle w:val="Corps"/>
        <w:jc w:val="both"/>
        <w:rPr>
          <w:rFonts w:ascii="Times New Roman" w:hAnsi="Times New Roman" w:cs="Times New Roman"/>
          <w:sz w:val="24"/>
          <w:szCs w:val="24"/>
        </w:rPr>
      </w:pPr>
    </w:p>
    <w:sectPr w:rsidR="5AAEB125" w:rsidRPr="00BC47ED">
      <w:head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11E99" w14:textId="77777777" w:rsidR="0073036F" w:rsidRDefault="0073036F">
      <w:r>
        <w:separator/>
      </w:r>
    </w:p>
  </w:endnote>
  <w:endnote w:type="continuationSeparator" w:id="0">
    <w:p w14:paraId="6D694BFE" w14:textId="77777777" w:rsidR="0073036F" w:rsidRDefault="0073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51FB8" w14:textId="77777777" w:rsidR="0073036F" w:rsidRDefault="0073036F">
      <w:r>
        <w:separator/>
      </w:r>
    </w:p>
  </w:footnote>
  <w:footnote w:type="continuationSeparator" w:id="0">
    <w:p w14:paraId="48453DFD" w14:textId="77777777" w:rsidR="0073036F" w:rsidRDefault="00730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9B07D" w14:textId="2B11DD0C" w:rsidR="00902383" w:rsidRDefault="00902383" w:rsidP="00902383">
    <w:pPr>
      <w:pStyle w:val="Header"/>
      <w:jc w:val="center"/>
    </w:pPr>
    <w:r>
      <w:rPr>
        <w:noProof/>
      </w:rPr>
      <w:drawing>
        <wp:inline distT="0" distB="0" distL="0" distR="0" wp14:anchorId="6759E3BB" wp14:editId="7E827CFC">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86E33"/>
    <w:multiLevelType w:val="hybridMultilevel"/>
    <w:tmpl w:val="33ACB3FC"/>
    <w:numStyleLink w:val="Puce"/>
  </w:abstractNum>
  <w:abstractNum w:abstractNumId="1" w15:restartNumberingAfterBreak="0">
    <w:nsid w:val="6E8F3893"/>
    <w:multiLevelType w:val="hybridMultilevel"/>
    <w:tmpl w:val="33ACB3FC"/>
    <w:styleLink w:val="Puce"/>
    <w:lvl w:ilvl="0" w:tplc="43FA5E9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ED01E0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DF6E00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A345C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25EA61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752C8D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7C14B2A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BFC24E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4DCC4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2D8"/>
    <w:rsid w:val="0042746D"/>
    <w:rsid w:val="00477AD7"/>
    <w:rsid w:val="0057359D"/>
    <w:rsid w:val="00614CF5"/>
    <w:rsid w:val="00710147"/>
    <w:rsid w:val="0073036F"/>
    <w:rsid w:val="00781A46"/>
    <w:rsid w:val="00801385"/>
    <w:rsid w:val="008F4E1D"/>
    <w:rsid w:val="00902383"/>
    <w:rsid w:val="00BC47ED"/>
    <w:rsid w:val="00EB52D8"/>
    <w:rsid w:val="00EF474B"/>
    <w:rsid w:val="32A1BAE0"/>
    <w:rsid w:val="4019FE6C"/>
    <w:rsid w:val="51D694AA"/>
    <w:rsid w:val="5AAEB125"/>
    <w:rsid w:val="7F0E49F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17D83"/>
  <w15:docId w15:val="{C3D801E1-DE6C-4543-8C20-0FA3E12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57359D"/>
    <w:pPr>
      <w:tabs>
        <w:tab w:val="center" w:pos="4536"/>
        <w:tab w:val="right" w:pos="9072"/>
      </w:tabs>
    </w:pPr>
  </w:style>
  <w:style w:type="character" w:customStyle="1" w:styleId="HeaderChar">
    <w:name w:val="Header Char"/>
    <w:basedOn w:val="DefaultParagraphFont"/>
    <w:link w:val="Header"/>
    <w:uiPriority w:val="99"/>
    <w:rsid w:val="0057359D"/>
    <w:rPr>
      <w:sz w:val="24"/>
      <w:szCs w:val="24"/>
      <w:lang w:val="en-US" w:eastAsia="en-US"/>
    </w:rPr>
  </w:style>
  <w:style w:type="paragraph" w:styleId="Footer">
    <w:name w:val="footer"/>
    <w:basedOn w:val="Normal"/>
    <w:link w:val="FooterChar"/>
    <w:uiPriority w:val="99"/>
    <w:unhideWhenUsed/>
    <w:rsid w:val="0057359D"/>
    <w:pPr>
      <w:tabs>
        <w:tab w:val="center" w:pos="4536"/>
        <w:tab w:val="right" w:pos="9072"/>
      </w:tabs>
    </w:pPr>
  </w:style>
  <w:style w:type="character" w:customStyle="1" w:styleId="FooterChar">
    <w:name w:val="Footer Char"/>
    <w:basedOn w:val="DefaultParagraphFont"/>
    <w:link w:val="Footer"/>
    <w:uiPriority w:val="99"/>
    <w:rsid w:val="0057359D"/>
    <w:rPr>
      <w:sz w:val="24"/>
      <w:szCs w:val="24"/>
      <w:lang w:val="en-US" w:eastAsia="en-US"/>
    </w:rPr>
  </w:style>
  <w:style w:type="character" w:styleId="CommentReference">
    <w:name w:val="annotation reference"/>
    <w:basedOn w:val="DefaultParagraphFont"/>
    <w:uiPriority w:val="99"/>
    <w:semiHidden/>
    <w:unhideWhenUsed/>
    <w:rsid w:val="00801385"/>
    <w:rPr>
      <w:sz w:val="16"/>
      <w:szCs w:val="16"/>
    </w:rPr>
  </w:style>
  <w:style w:type="paragraph" w:styleId="CommentText">
    <w:name w:val="annotation text"/>
    <w:basedOn w:val="Normal"/>
    <w:link w:val="CommentTextChar"/>
    <w:uiPriority w:val="99"/>
    <w:semiHidden/>
    <w:unhideWhenUsed/>
    <w:rsid w:val="00801385"/>
    <w:rPr>
      <w:sz w:val="20"/>
      <w:szCs w:val="20"/>
    </w:rPr>
  </w:style>
  <w:style w:type="character" w:customStyle="1" w:styleId="CommentTextChar">
    <w:name w:val="Comment Text Char"/>
    <w:basedOn w:val="DefaultParagraphFont"/>
    <w:link w:val="CommentText"/>
    <w:uiPriority w:val="99"/>
    <w:semiHidden/>
    <w:rsid w:val="00801385"/>
    <w:rPr>
      <w:lang w:eastAsia="en-US"/>
    </w:rPr>
  </w:style>
  <w:style w:type="paragraph" w:styleId="CommentSubject">
    <w:name w:val="annotation subject"/>
    <w:basedOn w:val="CommentText"/>
    <w:next w:val="CommentText"/>
    <w:link w:val="CommentSubjectChar"/>
    <w:uiPriority w:val="99"/>
    <w:semiHidden/>
    <w:unhideWhenUsed/>
    <w:rsid w:val="00801385"/>
    <w:rPr>
      <w:b/>
      <w:bCs/>
    </w:rPr>
  </w:style>
  <w:style w:type="character" w:customStyle="1" w:styleId="CommentSubjectChar">
    <w:name w:val="Comment Subject Char"/>
    <w:basedOn w:val="CommentTextChar"/>
    <w:link w:val="CommentSubject"/>
    <w:uiPriority w:val="99"/>
    <w:semiHidden/>
    <w:rsid w:val="00801385"/>
    <w:rPr>
      <w:b/>
      <w:bCs/>
      <w:lang w:eastAsia="en-US"/>
    </w:rPr>
  </w:style>
  <w:style w:type="paragraph" w:styleId="BalloonText">
    <w:name w:val="Balloon Text"/>
    <w:basedOn w:val="Normal"/>
    <w:link w:val="BalloonTextChar"/>
    <w:uiPriority w:val="99"/>
    <w:semiHidden/>
    <w:unhideWhenUsed/>
    <w:rsid w:val="008013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385"/>
    <w:rPr>
      <w:rFonts w:ascii="Segoe UI" w:hAnsi="Segoe UI" w:cs="Segoe UI"/>
      <w:sz w:val="18"/>
      <w:szCs w:val="18"/>
      <w:lang w:eastAsia="en-US"/>
    </w:rPr>
  </w:style>
  <w:style w:type="paragraph" w:styleId="Revision">
    <w:name w:val="Revision"/>
    <w:hidden/>
    <w:uiPriority w:val="99"/>
    <w:semiHidden/>
    <w:rsid w:val="00477AD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http://www.baume-et-mercier.com/"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hyperlink" Target="http://www.baume-et-mercier.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Props1.xml><?xml version="1.0" encoding="utf-8"?>
<ds:datastoreItem xmlns:ds="http://schemas.openxmlformats.org/officeDocument/2006/customXml" ds:itemID="{890B15DF-872E-45CD-BBE9-0E7457ABF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AF2E1-181D-44A5-8772-4DD5992DA905}">
  <ds:schemaRefs>
    <ds:schemaRef ds:uri="http://schemas.microsoft.com/sharepoint/v3/contenttype/forms"/>
  </ds:schemaRefs>
</ds:datastoreItem>
</file>

<file path=customXml/itemProps3.xml><?xml version="1.0" encoding="utf-8"?>
<ds:datastoreItem xmlns:ds="http://schemas.openxmlformats.org/officeDocument/2006/customXml" ds:itemID="{20DF4008-788C-4AEA-9E54-DDAC8B8563CC}">
  <ds:schemaRefs>
    <ds:schemaRef ds:uri="http://schemas.microsoft.com/office/2006/metadata/properties"/>
    <ds:schemaRef ds:uri="http://schemas.microsoft.com/office/infopath/2007/PartnerControls"/>
    <ds:schemaRef ds:uri="924421cd-b021-4467-a8d5-3e78d4f376b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David (EXT-BEM-US)</dc:creator>
  <cp:lastModifiedBy>CRÉMER Bhélia (BEM-CH)</cp:lastModifiedBy>
  <cp:revision>4</cp:revision>
  <dcterms:created xsi:type="dcterms:W3CDTF">2024-03-05T16:17:00Z</dcterms:created>
  <dcterms:modified xsi:type="dcterms:W3CDTF">2024-05-21T15:50:00Z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ies>
</file>