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DEFD2" w14:textId="53288582" w:rsidR="0009330C" w:rsidRPr="0009330C" w:rsidRDefault="0009330C" w:rsidP="00293E10">
      <w:pPr>
        <w:autoSpaceDE w:val="0"/>
        <w:autoSpaceDN w:val="0"/>
        <w:adjustRightInd w:val="0"/>
        <w:spacing w:before="360" w:after="360" w:line="240" w:lineRule="auto"/>
        <w:rPr>
          <w:rFonts w:ascii="Century Gothic" w:hAnsi="Century Gothic" w:cs="Century Gothic"/>
          <w:caps/>
          <w:color w:val="000000"/>
          <w:sz w:val="24"/>
          <w:szCs w:val="24"/>
        </w:rPr>
      </w:pPr>
      <w:r w:rsidRPr="00B9358B">
        <w:rPr>
          <w:rFonts w:ascii="Century Gothic" w:hAnsi="Century Gothic" w:cs="Century Gothic"/>
          <w:b/>
          <w:bCs/>
          <w:caps/>
          <w:color w:val="000000"/>
          <w:sz w:val="28"/>
          <w:szCs w:val="28"/>
        </w:rPr>
        <w:t>CLIFTON BAUMATIC</w:t>
      </w:r>
      <w:r w:rsidR="00BE0FC0" w:rsidRPr="00B9358B">
        <w:rPr>
          <w:rFonts w:ascii="Century Gothic" w:hAnsi="Century Gothic" w:cs="Century Gothic"/>
          <w:b/>
          <w:bCs/>
          <w:caps/>
          <w:color w:val="000000"/>
          <w:sz w:val="28"/>
          <w:szCs w:val="28"/>
        </w:rPr>
        <w:t xml:space="preserve"> : </w:t>
      </w:r>
      <w:r w:rsidR="00B9358B" w:rsidRPr="00B9358B">
        <w:rPr>
          <w:rFonts w:ascii="Century Gothic" w:hAnsi="Century Gothic" w:cs="Century Gothic"/>
          <w:b/>
          <w:bCs/>
          <w:caps/>
          <w:color w:val="000000"/>
          <w:sz w:val="28"/>
          <w:szCs w:val="28"/>
        </w:rPr>
        <w:t>élégance au masculin</w:t>
      </w:r>
    </w:p>
    <w:p w14:paraId="7FBEDD59" w14:textId="081557DE" w:rsidR="001A1197" w:rsidRDefault="004347A8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b/>
          <w:color w:val="000000"/>
        </w:rPr>
      </w:pPr>
      <w:r w:rsidRPr="00AB26FD">
        <w:rPr>
          <w:rFonts w:ascii="Cambria" w:hAnsi="Cambria" w:cs="Cambria"/>
          <w:b/>
          <w:color w:val="000000"/>
        </w:rPr>
        <w:t xml:space="preserve">Clifton </w:t>
      </w:r>
      <w:proofErr w:type="spellStart"/>
      <w:r w:rsidRPr="00AB26FD">
        <w:rPr>
          <w:rFonts w:ascii="Cambria" w:hAnsi="Cambria" w:cs="Cambria"/>
          <w:b/>
          <w:color w:val="000000"/>
        </w:rPr>
        <w:t>Baumatic</w:t>
      </w:r>
      <w:proofErr w:type="spellEnd"/>
      <w:r w:rsidRPr="00AB26FD">
        <w:rPr>
          <w:rFonts w:ascii="Cambria" w:hAnsi="Cambria" w:cs="Cambria"/>
          <w:b/>
          <w:color w:val="000000"/>
        </w:rPr>
        <w:t xml:space="preserve"> </w:t>
      </w:r>
      <w:r w:rsidR="005578DA" w:rsidRPr="00AB26FD">
        <w:rPr>
          <w:rFonts w:ascii="Cambria" w:hAnsi="Cambria" w:cs="Cambria"/>
          <w:b/>
          <w:color w:val="000000"/>
        </w:rPr>
        <w:t>concentrent</w:t>
      </w:r>
      <w:r w:rsidR="00DD7C3D" w:rsidRPr="00AB26FD">
        <w:rPr>
          <w:rFonts w:ascii="Cambria" w:hAnsi="Cambria" w:cs="Cambria"/>
          <w:b/>
          <w:color w:val="000000"/>
        </w:rPr>
        <w:t xml:space="preserve"> sobriété esthétique</w:t>
      </w:r>
      <w:r w:rsidR="00723ADD">
        <w:rPr>
          <w:rFonts w:ascii="Cambria" w:hAnsi="Cambria" w:cs="Cambria"/>
          <w:b/>
          <w:color w:val="000000"/>
        </w:rPr>
        <w:t xml:space="preserve"> </w:t>
      </w:r>
      <w:r w:rsidR="00B4583B" w:rsidRPr="00AB26FD">
        <w:rPr>
          <w:rFonts w:ascii="Cambria" w:hAnsi="Cambria" w:cs="Cambria"/>
          <w:b/>
          <w:color w:val="000000"/>
        </w:rPr>
        <w:t>et fiabilité technique</w:t>
      </w:r>
      <w:r w:rsidR="002E77E4" w:rsidRPr="00AB26FD">
        <w:rPr>
          <w:rFonts w:ascii="Cambria" w:hAnsi="Cambria" w:cs="Cambria"/>
          <w:b/>
          <w:color w:val="000000"/>
        </w:rPr>
        <w:t>,</w:t>
      </w:r>
      <w:r w:rsidR="00B4583B" w:rsidRPr="00AB26FD">
        <w:rPr>
          <w:rFonts w:ascii="Cambria" w:hAnsi="Cambria" w:cs="Cambria"/>
          <w:b/>
          <w:color w:val="000000"/>
        </w:rPr>
        <w:t xml:space="preserve"> avec </w:t>
      </w:r>
      <w:r w:rsidR="00723ADD">
        <w:rPr>
          <w:rFonts w:ascii="Cambria" w:hAnsi="Cambria" w:cs="Cambria"/>
          <w:b/>
          <w:color w:val="000000"/>
        </w:rPr>
        <w:t xml:space="preserve">la dernière </w:t>
      </w:r>
      <w:r w:rsidR="00413280" w:rsidRPr="00AB26FD">
        <w:rPr>
          <w:rFonts w:ascii="Cambria" w:hAnsi="Cambria" w:cs="Cambria"/>
          <w:b/>
          <w:color w:val="000000"/>
        </w:rPr>
        <w:t>génération</w:t>
      </w:r>
      <w:r w:rsidR="00B4583B" w:rsidRPr="00AB26FD">
        <w:rPr>
          <w:rFonts w:ascii="Cambria" w:hAnsi="Cambria" w:cs="Cambria"/>
          <w:b/>
          <w:color w:val="000000"/>
        </w:rPr>
        <w:t xml:space="preserve"> du calibre </w:t>
      </w:r>
      <w:proofErr w:type="spellStart"/>
      <w:r w:rsidRPr="00AB26FD">
        <w:rPr>
          <w:rFonts w:ascii="Cambria" w:hAnsi="Cambria" w:cs="Cambria"/>
          <w:b/>
          <w:color w:val="000000"/>
        </w:rPr>
        <w:t>Baumatic</w:t>
      </w:r>
      <w:proofErr w:type="spellEnd"/>
      <w:r w:rsidR="0090430E" w:rsidRPr="00AB26FD">
        <w:rPr>
          <w:rFonts w:ascii="Cambria" w:hAnsi="Cambria" w:cs="Cambria"/>
          <w:b/>
          <w:color w:val="000000"/>
        </w:rPr>
        <w:t xml:space="preserve"> –</w:t>
      </w:r>
      <w:r w:rsidR="002A1483" w:rsidRPr="00AB26FD">
        <w:rPr>
          <w:rFonts w:ascii="Cambria" w:hAnsi="Cambria" w:cs="Cambria"/>
          <w:b/>
          <w:color w:val="000000"/>
        </w:rPr>
        <w:t xml:space="preserve"> </w:t>
      </w:r>
      <w:r w:rsidR="002E77E4" w:rsidRPr="00AB26FD">
        <w:rPr>
          <w:rFonts w:ascii="Cambria" w:hAnsi="Cambria" w:cs="Cambria"/>
          <w:b/>
          <w:color w:val="000000"/>
        </w:rPr>
        <w:t>le BM13</w:t>
      </w:r>
      <w:r w:rsidR="001A1197" w:rsidRPr="00AB26FD">
        <w:rPr>
          <w:rFonts w:ascii="Cambria" w:hAnsi="Cambria" w:cs="Cambria"/>
          <w:b/>
          <w:color w:val="000000"/>
        </w:rPr>
        <w:t xml:space="preserve"> – certifié COSC </w:t>
      </w:r>
      <w:r w:rsidR="00723ADD">
        <w:rPr>
          <w:rFonts w:ascii="Cambria" w:hAnsi="Cambria" w:cs="Cambria"/>
          <w:b/>
          <w:color w:val="000000"/>
        </w:rPr>
        <w:t xml:space="preserve">(Contrôle Officielle Suisse des Chronomètres) </w:t>
      </w:r>
      <w:r w:rsidR="001A1197" w:rsidRPr="00AB26FD">
        <w:rPr>
          <w:rFonts w:ascii="Cambria" w:hAnsi="Cambria" w:cs="Cambria"/>
          <w:b/>
          <w:color w:val="000000"/>
        </w:rPr>
        <w:t xml:space="preserve">et </w:t>
      </w:r>
      <w:r w:rsidR="00723ADD">
        <w:rPr>
          <w:rFonts w:ascii="Cambria" w:hAnsi="Cambria" w:cs="Cambria"/>
          <w:b/>
          <w:color w:val="000000"/>
        </w:rPr>
        <w:t>résistant aux champs magnétiques du quotidien</w:t>
      </w:r>
      <w:r w:rsidR="001A1197" w:rsidRPr="00AB26FD">
        <w:rPr>
          <w:rFonts w:ascii="Cambria" w:hAnsi="Cambria" w:cs="Cambria"/>
          <w:b/>
          <w:color w:val="000000"/>
        </w:rPr>
        <w:t xml:space="preserve">. </w:t>
      </w:r>
      <w:r w:rsidR="00723ADD">
        <w:rPr>
          <w:rFonts w:ascii="Cambria" w:hAnsi="Cambria" w:cs="Cambria"/>
          <w:b/>
          <w:color w:val="000000"/>
        </w:rPr>
        <w:t xml:space="preserve">La Clifton </w:t>
      </w:r>
      <w:proofErr w:type="spellStart"/>
      <w:r w:rsidR="00723ADD">
        <w:rPr>
          <w:rFonts w:ascii="Cambria" w:hAnsi="Cambria" w:cs="Cambria"/>
          <w:b/>
          <w:color w:val="000000"/>
        </w:rPr>
        <w:t>Baumatic</w:t>
      </w:r>
      <w:proofErr w:type="spellEnd"/>
      <w:r w:rsidR="00723ADD">
        <w:rPr>
          <w:rFonts w:ascii="Cambria" w:hAnsi="Cambria" w:cs="Cambria"/>
          <w:b/>
          <w:color w:val="000000"/>
        </w:rPr>
        <w:t xml:space="preserve"> est l’alliée</w:t>
      </w:r>
      <w:r w:rsidR="00723ADD" w:rsidRPr="00AB26FD">
        <w:rPr>
          <w:rFonts w:ascii="Cambria" w:hAnsi="Cambria" w:cs="Cambria"/>
          <w:b/>
          <w:color w:val="000000"/>
        </w:rPr>
        <w:t xml:space="preserve"> </w:t>
      </w:r>
      <w:r w:rsidR="00723ADD">
        <w:rPr>
          <w:rFonts w:ascii="Cambria" w:hAnsi="Cambria" w:cs="Cambria"/>
          <w:b/>
          <w:color w:val="000000"/>
        </w:rPr>
        <w:t>incontournable des esthètes au goût raffiné et à la recherche constante de performance et d’innovation.</w:t>
      </w:r>
    </w:p>
    <w:p w14:paraId="0B6CAEA3" w14:textId="77777777" w:rsidR="0036000C" w:rsidRDefault="0036000C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b/>
          <w:color w:val="000000"/>
        </w:rPr>
      </w:pPr>
    </w:p>
    <w:p w14:paraId="23259486" w14:textId="21121D4A" w:rsidR="0036000C" w:rsidRPr="00AB26FD" w:rsidRDefault="00AC09D1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>
        <w:rPr>
          <w:rFonts w:ascii="Century Gothic" w:hAnsi="Century Gothic" w:cs="Century Gothic"/>
          <w:b/>
          <w:bCs/>
          <w:caps/>
        </w:rPr>
        <w:t xml:space="preserve">LIGNES </w:t>
      </w:r>
      <w:r w:rsidR="0036000C">
        <w:rPr>
          <w:rFonts w:ascii="Century Gothic" w:hAnsi="Century Gothic" w:cs="Century Gothic"/>
          <w:b/>
          <w:bCs/>
          <w:caps/>
          <w:color w:val="000000"/>
        </w:rPr>
        <w:t>DESIGN</w:t>
      </w:r>
      <w:r>
        <w:rPr>
          <w:rFonts w:ascii="Century Gothic" w:hAnsi="Century Gothic" w:cs="Century Gothic"/>
          <w:b/>
          <w:bCs/>
          <w:caps/>
          <w:color w:val="000000"/>
        </w:rPr>
        <w:t xml:space="preserve"> ET EPUREES</w:t>
      </w:r>
    </w:p>
    <w:p w14:paraId="73BFABD9" w14:textId="4A7F61AC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AB26FD">
        <w:rPr>
          <w:rFonts w:ascii="Cambria" w:hAnsi="Cambria" w:cs="Cambria"/>
          <w:color w:val="000000"/>
        </w:rPr>
        <w:t xml:space="preserve">Must have du vestiaire chic, la Clifton </w:t>
      </w:r>
      <w:proofErr w:type="spellStart"/>
      <w:r w:rsidRPr="00AB26FD">
        <w:rPr>
          <w:rFonts w:ascii="Cambria" w:hAnsi="Cambria" w:cs="Cambria"/>
          <w:color w:val="000000"/>
        </w:rPr>
        <w:t>Baumatic</w:t>
      </w:r>
      <w:proofErr w:type="spellEnd"/>
      <w:r w:rsidRPr="00AB26FD">
        <w:rPr>
          <w:rFonts w:ascii="Cambria" w:hAnsi="Cambria" w:cs="Cambria"/>
          <w:color w:val="000000"/>
        </w:rPr>
        <w:t xml:space="preserve"> rivalise d’élégance en variations de matières et coloris raffinés. Son boîtier rond aux proportions idéales est façonné dans l’or rose 18 carats ou l’acier poli-satiné</w:t>
      </w:r>
      <w:r w:rsidR="00497F5A">
        <w:rPr>
          <w:rFonts w:ascii="Cambria" w:hAnsi="Cambria" w:cs="Cambria"/>
          <w:color w:val="000000"/>
        </w:rPr>
        <w:t>.</w:t>
      </w:r>
      <w:r w:rsidRPr="00AB26FD">
        <w:rPr>
          <w:rFonts w:ascii="Cambria" w:hAnsi="Cambria" w:cs="Cambria"/>
          <w:color w:val="000000"/>
        </w:rPr>
        <w:t xml:space="preserve"> Son affichage limpide est </w:t>
      </w:r>
      <w:proofErr w:type="spellStart"/>
      <w:r w:rsidRPr="00AB26FD">
        <w:rPr>
          <w:rFonts w:ascii="Cambria" w:hAnsi="Cambria" w:cs="Cambria"/>
          <w:color w:val="000000"/>
        </w:rPr>
        <w:t>réhaussé</w:t>
      </w:r>
      <w:proofErr w:type="spellEnd"/>
      <w:r w:rsidRPr="00AB26FD">
        <w:rPr>
          <w:rFonts w:ascii="Cambria" w:hAnsi="Cambria" w:cs="Cambria"/>
          <w:color w:val="000000"/>
        </w:rPr>
        <w:t xml:space="preserve"> d’une glace en saphir bombée </w:t>
      </w:r>
      <w:proofErr w:type="spellStart"/>
      <w:r w:rsidRPr="00AB26FD">
        <w:rPr>
          <w:rFonts w:ascii="Cambria" w:hAnsi="Cambria" w:cs="Cambria"/>
          <w:color w:val="000000"/>
        </w:rPr>
        <w:t>inrayable</w:t>
      </w:r>
      <w:proofErr w:type="spellEnd"/>
      <w:r w:rsidRPr="00AB26FD">
        <w:rPr>
          <w:rFonts w:ascii="Cambria" w:hAnsi="Cambria" w:cs="Cambria"/>
          <w:color w:val="000000"/>
        </w:rPr>
        <w:t xml:space="preserve"> </w:t>
      </w:r>
      <w:r w:rsidR="00F61874">
        <w:rPr>
          <w:rFonts w:ascii="Cambria" w:hAnsi="Cambria" w:cs="Cambria"/>
          <w:color w:val="000000"/>
        </w:rPr>
        <w:t xml:space="preserve">traitée antireflet </w:t>
      </w:r>
      <w:r w:rsidRPr="00AB26FD">
        <w:rPr>
          <w:rFonts w:ascii="Cambria" w:hAnsi="Cambria" w:cs="Cambria"/>
          <w:color w:val="000000"/>
        </w:rPr>
        <w:t xml:space="preserve">renforçant sa lisibilité. Côté fond, lui aussi en saphir, mouvement et masse oscillante finement décorés s’offrent au regard. </w:t>
      </w:r>
    </w:p>
    <w:p w14:paraId="1B309580" w14:textId="77777777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AB26FD">
        <w:rPr>
          <w:rFonts w:ascii="Cambria" w:hAnsi="Cambria" w:cs="Cambria"/>
          <w:color w:val="000000"/>
        </w:rPr>
        <w:t>Le modèle en or rose présente un cadran blanc « chaud » finition porcelaine aux index et aiguilles dorés, contrasté par un bracelet en alligator noir.</w:t>
      </w:r>
    </w:p>
    <w:p w14:paraId="31E4181B" w14:textId="4808E14D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AB26FD">
        <w:rPr>
          <w:rFonts w:ascii="Cambria" w:hAnsi="Cambria" w:cs="Cambria"/>
          <w:color w:val="000000"/>
        </w:rPr>
        <w:t xml:space="preserve">La version en acier se pare </w:t>
      </w:r>
      <w:r w:rsidR="00141439">
        <w:rPr>
          <w:rFonts w:ascii="Cambria" w:hAnsi="Cambria" w:cs="Cambria"/>
          <w:color w:val="000000"/>
        </w:rPr>
        <w:t>d’un cadran</w:t>
      </w:r>
      <w:r w:rsidRPr="00AB26FD">
        <w:rPr>
          <w:rFonts w:ascii="Cambria" w:hAnsi="Cambria" w:cs="Cambria"/>
          <w:color w:val="000000"/>
        </w:rPr>
        <w:t xml:space="preserve"> bleu dégradé – sur bracelet</w:t>
      </w:r>
      <w:r w:rsidR="00975368">
        <w:rPr>
          <w:rFonts w:ascii="Cambria" w:hAnsi="Cambria" w:cs="Cambria"/>
          <w:color w:val="000000"/>
        </w:rPr>
        <w:t xml:space="preserve"> intégré en acier ou sur cuir d’</w:t>
      </w:r>
      <w:r w:rsidRPr="00AB26FD">
        <w:rPr>
          <w:rFonts w:ascii="Cambria" w:hAnsi="Cambria" w:cs="Cambria"/>
          <w:color w:val="000000"/>
        </w:rPr>
        <w:t>alligator noir.</w:t>
      </w:r>
    </w:p>
    <w:p w14:paraId="649779B3" w14:textId="77777777" w:rsidR="0036000C" w:rsidRDefault="0036000C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</w:p>
    <w:p w14:paraId="4012F3AA" w14:textId="4EFA53BC" w:rsidR="0036000C" w:rsidRPr="00AB26FD" w:rsidRDefault="0036000C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 w:rsidRPr="00AB26FD">
        <w:rPr>
          <w:rFonts w:ascii="Century Gothic" w:hAnsi="Century Gothic" w:cs="Century Gothic"/>
          <w:b/>
          <w:bCs/>
          <w:caps/>
          <w:color w:val="000000"/>
        </w:rPr>
        <w:t>subtils DéTAILS</w:t>
      </w:r>
      <w:r w:rsidR="00975368">
        <w:rPr>
          <w:rFonts w:ascii="Century Gothic" w:hAnsi="Century Gothic" w:cs="Century Gothic"/>
          <w:b/>
          <w:bCs/>
          <w:caps/>
          <w:color w:val="000000"/>
        </w:rPr>
        <w:t xml:space="preserve"> </w:t>
      </w:r>
      <w:r w:rsidR="00AC09D1">
        <w:rPr>
          <w:rFonts w:ascii="Century Gothic" w:hAnsi="Century Gothic" w:cs="Century Gothic"/>
          <w:b/>
          <w:bCs/>
          <w:caps/>
          <w:color w:val="000000"/>
        </w:rPr>
        <w:t>TOUT EN ELEGANCE</w:t>
      </w:r>
    </w:p>
    <w:p w14:paraId="321A9102" w14:textId="0DB95DA1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AB26FD">
        <w:rPr>
          <w:rFonts w:ascii="Cambria" w:hAnsi="Cambria" w:cs="Cambria"/>
          <w:color w:val="000000"/>
        </w:rPr>
        <w:t xml:space="preserve">Qu’il soit clair ou sombre, avec un effet porcelaine ou un subtil dégradé du bleu au noir, </w:t>
      </w:r>
      <w:r>
        <w:rPr>
          <w:rFonts w:ascii="Cambria" w:hAnsi="Cambria" w:cs="Cambria"/>
          <w:color w:val="000000"/>
        </w:rPr>
        <w:t xml:space="preserve">le cadran est rythmé par </w:t>
      </w:r>
      <w:r w:rsidRPr="00AB26FD">
        <w:rPr>
          <w:rFonts w:ascii="Cambria" w:hAnsi="Cambria" w:cs="Cambria"/>
          <w:color w:val="000000"/>
        </w:rPr>
        <w:t xml:space="preserve">des index </w:t>
      </w:r>
      <w:r w:rsidR="00F61874">
        <w:rPr>
          <w:rFonts w:ascii="Cambria" w:hAnsi="Cambria" w:cs="Cambria"/>
          <w:color w:val="000000"/>
        </w:rPr>
        <w:t xml:space="preserve">rivés </w:t>
      </w:r>
      <w:r w:rsidRPr="00AB26FD">
        <w:rPr>
          <w:rFonts w:ascii="Cambria" w:hAnsi="Cambria" w:cs="Cambria"/>
          <w:color w:val="000000"/>
        </w:rPr>
        <w:t xml:space="preserve">trapèze facettés, de fines aiguilles </w:t>
      </w:r>
      <w:r w:rsidR="00F61874">
        <w:rPr>
          <w:rFonts w:ascii="Cambria" w:hAnsi="Cambria" w:cs="Cambria"/>
          <w:color w:val="000000"/>
        </w:rPr>
        <w:t xml:space="preserve">de forme alpha </w:t>
      </w:r>
      <w:r w:rsidRPr="00AB26FD">
        <w:rPr>
          <w:rFonts w:ascii="Cambria" w:hAnsi="Cambria" w:cs="Cambria"/>
          <w:color w:val="000000"/>
        </w:rPr>
        <w:t>et un guichet de date</w:t>
      </w:r>
      <w:r w:rsidR="00F61874">
        <w:rPr>
          <w:rFonts w:ascii="Cambria" w:hAnsi="Cambria" w:cs="Cambria"/>
          <w:color w:val="000000"/>
        </w:rPr>
        <w:t xml:space="preserve"> élargi placé discrètement à 3h</w:t>
      </w:r>
      <w:r w:rsidRPr="00AB26FD">
        <w:rPr>
          <w:rFonts w:ascii="Cambria" w:hAnsi="Cambria" w:cs="Cambria"/>
          <w:color w:val="000000"/>
        </w:rPr>
        <w:t xml:space="preserve">. Anthracites ou blancs selon les modèles, le chemin de minuterie et la mire centrale symbolisant la certification COSC </w:t>
      </w:r>
      <w:r w:rsidR="00975368">
        <w:rPr>
          <w:rFonts w:ascii="Cambria" w:hAnsi="Cambria" w:cs="Cambria"/>
          <w:color w:val="000000"/>
        </w:rPr>
        <w:t>viennent sublimer</w:t>
      </w:r>
      <w:r w:rsidRPr="00AB26FD">
        <w:rPr>
          <w:rFonts w:ascii="Cambria" w:hAnsi="Cambria" w:cs="Cambria"/>
          <w:color w:val="000000"/>
        </w:rPr>
        <w:t xml:space="preserve"> cet affichage harmonieux.</w:t>
      </w:r>
    </w:p>
    <w:p w14:paraId="4039C1CF" w14:textId="76EADDC5" w:rsidR="0036000C" w:rsidRPr="00AB26FD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AB26FD">
        <w:rPr>
          <w:rFonts w:ascii="Cambria" w:hAnsi="Cambria" w:cs="Cambria"/>
          <w:color w:val="000000"/>
        </w:rPr>
        <w:t xml:space="preserve">Le </w:t>
      </w:r>
      <w:r w:rsidR="00975368">
        <w:rPr>
          <w:rFonts w:ascii="Cambria" w:hAnsi="Cambria" w:cs="Cambria"/>
          <w:color w:val="000000"/>
        </w:rPr>
        <w:t xml:space="preserve">fond maintenu par quatre vis, </w:t>
      </w:r>
      <w:r w:rsidRPr="00AB26FD">
        <w:rPr>
          <w:rFonts w:ascii="Cambria" w:hAnsi="Cambria" w:cs="Cambria"/>
          <w:color w:val="000000"/>
        </w:rPr>
        <w:t xml:space="preserve">surmonté d’une glace en saphir dévoile lui aussi la bienfacture </w:t>
      </w:r>
      <w:r w:rsidR="00F61874">
        <w:rPr>
          <w:rFonts w:ascii="Cambria" w:hAnsi="Cambria" w:cs="Cambria"/>
          <w:color w:val="000000"/>
        </w:rPr>
        <w:t>du calibre</w:t>
      </w:r>
      <w:r w:rsidRPr="00AB26FD">
        <w:rPr>
          <w:rFonts w:ascii="Cambria" w:hAnsi="Cambria" w:cs="Cambria"/>
          <w:color w:val="000000"/>
        </w:rPr>
        <w:t xml:space="preserve"> : </w:t>
      </w:r>
      <w:r w:rsidR="00F61874">
        <w:rPr>
          <w:rFonts w:ascii="Cambria" w:hAnsi="Cambria" w:cs="Cambria"/>
          <w:color w:val="000000"/>
        </w:rPr>
        <w:t>celui-ci est</w:t>
      </w:r>
      <w:r w:rsidRPr="00AB26FD">
        <w:rPr>
          <w:rFonts w:ascii="Cambria" w:hAnsi="Cambria" w:cs="Cambria"/>
          <w:color w:val="000000"/>
        </w:rPr>
        <w:t xml:space="preserve"> automatique</w:t>
      </w:r>
      <w:r w:rsidR="00F61874">
        <w:rPr>
          <w:rFonts w:ascii="Cambria" w:hAnsi="Cambria" w:cs="Cambria"/>
          <w:color w:val="000000"/>
        </w:rPr>
        <w:t>,</w:t>
      </w:r>
      <w:r w:rsidRPr="00AB26FD">
        <w:rPr>
          <w:rFonts w:ascii="Cambria" w:hAnsi="Cambria" w:cs="Cambria"/>
          <w:color w:val="000000"/>
        </w:rPr>
        <w:t xml:space="preserve"> moderne</w:t>
      </w:r>
      <w:r w:rsidR="00F61874">
        <w:rPr>
          <w:rFonts w:ascii="Cambria" w:hAnsi="Cambria" w:cs="Cambria"/>
          <w:color w:val="000000"/>
        </w:rPr>
        <w:t>,</w:t>
      </w:r>
      <w:r w:rsidRPr="00AB26FD">
        <w:rPr>
          <w:rFonts w:ascii="Cambria" w:hAnsi="Cambria" w:cs="Cambria"/>
          <w:color w:val="000000"/>
        </w:rPr>
        <w:t xml:space="preserve"> aux finitions traditionnelles soignées </w:t>
      </w:r>
      <w:r w:rsidRPr="00AB26FD">
        <w:rPr>
          <w:rFonts w:ascii="Cambria" w:hAnsi="Cambria" w:cs="Cambria"/>
        </w:rPr>
        <w:t xml:space="preserve">– </w:t>
      </w:r>
      <w:proofErr w:type="spellStart"/>
      <w:r w:rsidRPr="00AB26FD">
        <w:rPr>
          <w:rFonts w:ascii="Cambria" w:hAnsi="Cambria" w:cs="Cambria"/>
        </w:rPr>
        <w:t>perlage</w:t>
      </w:r>
      <w:proofErr w:type="spellEnd"/>
      <w:r w:rsidRPr="00AB26FD">
        <w:rPr>
          <w:rFonts w:ascii="Cambria" w:hAnsi="Cambria" w:cs="Cambria"/>
        </w:rPr>
        <w:t xml:space="preserve">, sablage, </w:t>
      </w:r>
      <w:proofErr w:type="spellStart"/>
      <w:r w:rsidRPr="00AB26FD">
        <w:rPr>
          <w:rFonts w:ascii="Cambria" w:hAnsi="Cambria" w:cs="Cambria"/>
        </w:rPr>
        <w:t>colimaçonnage</w:t>
      </w:r>
      <w:proofErr w:type="spellEnd"/>
      <w:r w:rsidRPr="00AB26FD">
        <w:rPr>
          <w:rFonts w:ascii="Cambria" w:hAnsi="Cambria" w:cs="Cambria"/>
        </w:rPr>
        <w:t xml:space="preserve"> ou encore Côtes de Genève– réalisées sur la platine, les ponts ainsi que sur la masse oscillante ajourée en tungstène couleur acier ou </w:t>
      </w:r>
      <w:r w:rsidR="00F61874">
        <w:rPr>
          <w:rFonts w:ascii="Cambria" w:hAnsi="Cambria" w:cs="Cambria"/>
        </w:rPr>
        <w:t>dorée. L</w:t>
      </w:r>
      <w:r w:rsidRPr="00AB26FD">
        <w:rPr>
          <w:rFonts w:ascii="Cambria" w:hAnsi="Cambria" w:cs="Cambria"/>
        </w:rPr>
        <w:t>a lyre en forme de Phi au cœur du mouvement symbolise l’équilibre, l’harmonie des proportions et la quête de perfection de Baume &amp; Mercier.</w:t>
      </w:r>
    </w:p>
    <w:p w14:paraId="02CCF200" w14:textId="0A268099" w:rsidR="0036000C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AB26FD">
        <w:rPr>
          <w:rFonts w:ascii="Cambria" w:hAnsi="Cambria" w:cs="Cambria"/>
          <w:color w:val="000000"/>
        </w:rPr>
        <w:t xml:space="preserve">Touche finale de confort et de praticité, le bracelet en alligator à boucle ardillon se remplace à </w:t>
      </w:r>
      <w:r w:rsidR="00975368">
        <w:rPr>
          <w:rFonts w:ascii="Cambria" w:hAnsi="Cambria" w:cs="Cambria"/>
          <w:color w:val="000000"/>
        </w:rPr>
        <w:t>souhait</w:t>
      </w:r>
      <w:r w:rsidRPr="00AB26FD">
        <w:rPr>
          <w:rFonts w:ascii="Cambria" w:hAnsi="Cambria" w:cs="Cambria"/>
          <w:color w:val="000000"/>
        </w:rPr>
        <w:t xml:space="preserve"> et sans outil</w:t>
      </w:r>
      <w:r w:rsidR="00F61874">
        <w:rPr>
          <w:rFonts w:ascii="Cambria" w:hAnsi="Cambria" w:cs="Cambria"/>
          <w:color w:val="000000"/>
        </w:rPr>
        <w:t xml:space="preserve"> grâce à un astucieux système de barrette à ergots</w:t>
      </w:r>
      <w:r w:rsidRPr="00AB26FD">
        <w:rPr>
          <w:rFonts w:ascii="Cambria" w:hAnsi="Cambria" w:cs="Cambria"/>
          <w:color w:val="000000"/>
        </w:rPr>
        <w:t xml:space="preserve">, tandis que le bracelet à cinq rangs en acier poli-satiné est sécurisé par un fermoir triple déployant à poussoirs. </w:t>
      </w:r>
    </w:p>
    <w:p w14:paraId="5532F937" w14:textId="02201812" w:rsidR="00723ADD" w:rsidRDefault="00975368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Les nouveaux modèles de la Collection Cl</w:t>
      </w:r>
      <w:r w:rsidR="00D35A0A">
        <w:rPr>
          <w:rFonts w:ascii="Cambria" w:hAnsi="Cambria" w:cs="Cambria"/>
          <w:color w:val="000000"/>
        </w:rPr>
        <w:t xml:space="preserve">ifton </w:t>
      </w:r>
      <w:proofErr w:type="spellStart"/>
      <w:r w:rsidR="00D35A0A">
        <w:rPr>
          <w:rFonts w:ascii="Cambria" w:hAnsi="Cambria" w:cs="Cambria"/>
          <w:color w:val="000000"/>
        </w:rPr>
        <w:t>Baumatic</w:t>
      </w:r>
      <w:proofErr w:type="spellEnd"/>
      <w:r w:rsidR="00D35A0A">
        <w:rPr>
          <w:rFonts w:ascii="Cambria" w:hAnsi="Cambria" w:cs="Cambria"/>
          <w:color w:val="000000"/>
        </w:rPr>
        <w:t xml:space="preserve"> expriment l’enga</w:t>
      </w:r>
      <w:r>
        <w:rPr>
          <w:rFonts w:ascii="Cambria" w:hAnsi="Cambria" w:cs="Cambria"/>
          <w:color w:val="000000"/>
        </w:rPr>
        <w:t>gement de la Maison Baume &amp; Mercier à répondre aux attentes de ses clients sans aucun compromis sur la qualité.</w:t>
      </w:r>
    </w:p>
    <w:p w14:paraId="388A8836" w14:textId="77777777" w:rsidR="005544CE" w:rsidRPr="005544CE" w:rsidRDefault="005544CE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5F188866" w14:textId="2A9707AA" w:rsidR="001D2771" w:rsidRPr="00AB26FD" w:rsidRDefault="001D2771" w:rsidP="001D2771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 w:rsidRPr="00AB26FD">
        <w:rPr>
          <w:rFonts w:ascii="Century Gothic" w:hAnsi="Century Gothic" w:cs="Century Gothic"/>
          <w:b/>
          <w:bCs/>
          <w:caps/>
          <w:color w:val="000000"/>
        </w:rPr>
        <w:lastRenderedPageBreak/>
        <w:t>qualité, Fiabilité et performance</w:t>
      </w:r>
    </w:p>
    <w:p w14:paraId="389B74B1" w14:textId="0FE6D2E7" w:rsidR="005544CE" w:rsidRDefault="00F63CD1" w:rsidP="00E65AD3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AB26FD">
        <w:rPr>
          <w:rFonts w:ascii="Cambria" w:hAnsi="Cambria" w:cs="Cambria"/>
        </w:rPr>
        <w:t xml:space="preserve">Les </w:t>
      </w:r>
      <w:r w:rsidR="00E81448" w:rsidRPr="00AB26FD">
        <w:rPr>
          <w:rFonts w:ascii="Cambria" w:hAnsi="Cambria" w:cs="Cambria"/>
        </w:rPr>
        <w:t>nouvelles montres</w:t>
      </w:r>
      <w:r w:rsidR="000120F3" w:rsidRPr="00AB26FD">
        <w:rPr>
          <w:rFonts w:ascii="Cambria" w:hAnsi="Cambria" w:cs="Cambria"/>
        </w:rPr>
        <w:t xml:space="preserve"> Clifton </w:t>
      </w:r>
      <w:proofErr w:type="spellStart"/>
      <w:r w:rsidR="000120F3" w:rsidRPr="00AB26FD">
        <w:rPr>
          <w:rFonts w:ascii="Cambria" w:hAnsi="Cambria" w:cs="Cambria"/>
        </w:rPr>
        <w:t>Baumatic</w:t>
      </w:r>
      <w:proofErr w:type="spellEnd"/>
      <w:r w:rsidRPr="00AB26FD">
        <w:rPr>
          <w:rFonts w:ascii="Cambria" w:hAnsi="Cambria" w:cs="Cambria"/>
        </w:rPr>
        <w:t xml:space="preserve"> sont </w:t>
      </w:r>
      <w:r w:rsidR="00284070" w:rsidRPr="00AB26FD">
        <w:rPr>
          <w:rFonts w:ascii="Cambria" w:hAnsi="Cambria" w:cs="Cambria"/>
        </w:rPr>
        <w:t xml:space="preserve">équipées </w:t>
      </w:r>
      <w:r w:rsidR="00F61874">
        <w:rPr>
          <w:rFonts w:ascii="Cambria" w:hAnsi="Cambria" w:cs="Cambria"/>
        </w:rPr>
        <w:t>du calibre</w:t>
      </w:r>
      <w:r w:rsidR="004C7E70" w:rsidRPr="00AB26FD">
        <w:rPr>
          <w:rFonts w:ascii="Cambria" w:hAnsi="Cambria" w:cs="Cambria"/>
        </w:rPr>
        <w:t xml:space="preserve"> </w:t>
      </w:r>
      <w:proofErr w:type="spellStart"/>
      <w:r w:rsidR="00F61874">
        <w:rPr>
          <w:rFonts w:ascii="Cambria" w:hAnsi="Cambria" w:cs="Cambria"/>
        </w:rPr>
        <w:t>Baumatic</w:t>
      </w:r>
      <w:proofErr w:type="spellEnd"/>
      <w:r w:rsidR="00F61874">
        <w:rPr>
          <w:rFonts w:ascii="Cambria" w:hAnsi="Cambria" w:cs="Cambria"/>
        </w:rPr>
        <w:t xml:space="preserve"> </w:t>
      </w:r>
      <w:r w:rsidR="00F61874">
        <w:rPr>
          <w:rFonts w:ascii="Cambria" w:hAnsi="Cambria" w:cs="Cambria"/>
          <w:color w:val="000000"/>
        </w:rPr>
        <w:t xml:space="preserve">BM13. </w:t>
      </w:r>
      <w:bookmarkStart w:id="0" w:name="_GoBack"/>
      <w:bookmarkEnd w:id="0"/>
      <w:r w:rsidR="004F3E80" w:rsidRPr="00AB26FD">
        <w:rPr>
          <w:rFonts w:ascii="Cambria" w:hAnsi="Cambria" w:cs="Cambria"/>
        </w:rPr>
        <w:t>Mouvement</w:t>
      </w:r>
      <w:r w:rsidR="00A57E66" w:rsidRPr="00AB26FD">
        <w:rPr>
          <w:rFonts w:ascii="Cambria" w:hAnsi="Cambria" w:cs="Cambria"/>
        </w:rPr>
        <w:t xml:space="preserve"> mécanique à remontage automatique </w:t>
      </w:r>
      <w:r w:rsidR="00D9656A" w:rsidRPr="00AB26FD">
        <w:rPr>
          <w:rFonts w:ascii="Cambria" w:hAnsi="Cambria" w:cs="Cambria"/>
        </w:rPr>
        <w:t>offre</w:t>
      </w:r>
      <w:r w:rsidR="00177D47" w:rsidRPr="00AB26FD">
        <w:rPr>
          <w:rFonts w:ascii="Cambria" w:hAnsi="Cambria" w:cs="Cambria"/>
        </w:rPr>
        <w:t xml:space="preserve"> des atouts </w:t>
      </w:r>
      <w:r w:rsidR="0096065C" w:rsidRPr="00AB26FD">
        <w:rPr>
          <w:rFonts w:ascii="Cambria" w:hAnsi="Cambria" w:cs="Cambria"/>
        </w:rPr>
        <w:t>innovants</w:t>
      </w:r>
      <w:r w:rsidR="0071105E" w:rsidRPr="00AB26FD">
        <w:rPr>
          <w:rFonts w:ascii="Cambria" w:hAnsi="Cambria" w:cs="Cambria"/>
        </w:rPr>
        <w:t>,</w:t>
      </w:r>
      <w:r w:rsidR="00E65AD3" w:rsidRPr="00AB26FD">
        <w:rPr>
          <w:rFonts w:ascii="Cambria" w:hAnsi="Cambria" w:cs="Cambria"/>
        </w:rPr>
        <w:t xml:space="preserve"> </w:t>
      </w:r>
      <w:r w:rsidR="00177D47" w:rsidRPr="00AB26FD">
        <w:rPr>
          <w:rFonts w:ascii="Cambria" w:hAnsi="Cambria" w:cs="Cambria"/>
        </w:rPr>
        <w:t>en phase avec les besoins</w:t>
      </w:r>
      <w:r w:rsidR="00994BCF" w:rsidRPr="00AB26FD">
        <w:rPr>
          <w:rFonts w:ascii="Cambria" w:hAnsi="Cambria" w:cs="Cambria"/>
        </w:rPr>
        <w:t xml:space="preserve"> </w:t>
      </w:r>
      <w:r w:rsidR="003A6F14" w:rsidRPr="00AB26FD">
        <w:rPr>
          <w:rFonts w:ascii="Cambria" w:hAnsi="Cambria" w:cs="Cambria"/>
        </w:rPr>
        <w:t>actuels</w:t>
      </w:r>
      <w:r w:rsidR="0096065C" w:rsidRPr="00AB26FD">
        <w:rPr>
          <w:rFonts w:ascii="Cambria" w:hAnsi="Cambria" w:cs="Cambria"/>
        </w:rPr>
        <w:t xml:space="preserve">. </w:t>
      </w:r>
    </w:p>
    <w:p w14:paraId="13A866E0" w14:textId="72D5A8ED" w:rsidR="005544CE" w:rsidRPr="005544CE" w:rsidRDefault="005544CE" w:rsidP="005544C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Réserve de marche</w:t>
      </w:r>
      <w:r w:rsidRPr="005544CE">
        <w:rPr>
          <w:rFonts w:ascii="Cambria" w:hAnsi="Cambria" w:cs="Cambria"/>
        </w:rPr>
        <w:t xml:space="preserve"> : </w:t>
      </w:r>
      <w:r w:rsidR="0096065C" w:rsidRPr="005544CE">
        <w:rPr>
          <w:rFonts w:ascii="Cambria" w:hAnsi="Cambria" w:cs="Cambria"/>
        </w:rPr>
        <w:t>120 heures, soit cinq jours (contre 40</w:t>
      </w:r>
      <w:r w:rsidR="00A54600" w:rsidRPr="005544CE">
        <w:rPr>
          <w:rFonts w:ascii="Cambria" w:hAnsi="Cambria" w:cs="Cambria"/>
        </w:rPr>
        <w:t>-</w:t>
      </w:r>
      <w:r w:rsidR="0096065C" w:rsidRPr="005544CE">
        <w:rPr>
          <w:rFonts w:ascii="Cambria" w:hAnsi="Cambria" w:cs="Cambria"/>
        </w:rPr>
        <w:t xml:space="preserve">70 heures </w:t>
      </w:r>
      <w:r w:rsidR="00F61874">
        <w:rPr>
          <w:rFonts w:ascii="Cambria" w:hAnsi="Cambria" w:cs="Cambria"/>
        </w:rPr>
        <w:t>en moyenne</w:t>
      </w:r>
      <w:r w:rsidR="0096065C" w:rsidRPr="005544CE">
        <w:rPr>
          <w:rFonts w:ascii="Cambria" w:hAnsi="Cambria" w:cs="Cambria"/>
        </w:rPr>
        <w:t xml:space="preserve">). </w:t>
      </w:r>
      <w:r w:rsidR="00F61874">
        <w:rPr>
          <w:rFonts w:ascii="Cambria" w:hAnsi="Cambria" w:cs="Cambria"/>
        </w:rPr>
        <w:t>Cela permet de ne pas avoir à remonter sa montre d’un week-end à l’autre.</w:t>
      </w:r>
    </w:p>
    <w:p w14:paraId="232920A0" w14:textId="57850787" w:rsidR="005544CE" w:rsidRPr="005544CE" w:rsidRDefault="005544CE" w:rsidP="005544C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Anti-magnétisme</w:t>
      </w:r>
      <w:r w:rsidRPr="005544CE">
        <w:rPr>
          <w:rFonts w:ascii="Cambria" w:hAnsi="Cambria" w:cs="Cambria"/>
        </w:rPr>
        <w:t> : résistance</w:t>
      </w:r>
      <w:r w:rsidR="0096065C" w:rsidRPr="005544CE">
        <w:rPr>
          <w:rFonts w:ascii="Cambria" w:hAnsi="Cambria" w:cs="Cambria"/>
        </w:rPr>
        <w:t xml:space="preserve"> aux principaux champs magnétiques </w:t>
      </w:r>
      <w:r w:rsidR="00BA4505" w:rsidRPr="005544CE">
        <w:rPr>
          <w:rFonts w:ascii="Cambria" w:hAnsi="Cambria" w:cs="Cambria"/>
        </w:rPr>
        <w:t>–</w:t>
      </w:r>
      <w:r w:rsidR="0096065C" w:rsidRPr="005544CE">
        <w:rPr>
          <w:rFonts w:ascii="Cambria" w:hAnsi="Cambria" w:cs="Cambria"/>
        </w:rPr>
        <w:t xml:space="preserve"> source</w:t>
      </w:r>
      <w:r w:rsidR="00D9656A" w:rsidRPr="005544CE">
        <w:rPr>
          <w:rFonts w:ascii="Cambria" w:hAnsi="Cambria" w:cs="Cambria"/>
        </w:rPr>
        <w:t>s</w:t>
      </w:r>
      <w:r w:rsidR="0096065C" w:rsidRPr="005544CE">
        <w:rPr>
          <w:rFonts w:ascii="Cambria" w:hAnsi="Cambria" w:cs="Cambria"/>
        </w:rPr>
        <w:t xml:space="preserve"> de dérèglement</w:t>
      </w:r>
      <w:r w:rsidR="00D9656A" w:rsidRPr="005544CE">
        <w:rPr>
          <w:rFonts w:ascii="Cambria" w:hAnsi="Cambria" w:cs="Cambria"/>
        </w:rPr>
        <w:t xml:space="preserve"> et </w:t>
      </w:r>
      <w:r w:rsidR="00E65AD3" w:rsidRPr="005544CE">
        <w:rPr>
          <w:rFonts w:ascii="Cambria" w:hAnsi="Cambria" w:cs="Cambria"/>
        </w:rPr>
        <w:t xml:space="preserve">d’arrêt </w:t>
      </w:r>
      <w:r w:rsidR="00D9656A" w:rsidRPr="005544CE">
        <w:rPr>
          <w:rFonts w:ascii="Cambria" w:hAnsi="Cambria" w:cs="Cambria"/>
        </w:rPr>
        <w:t>du mouvement</w:t>
      </w:r>
      <w:r w:rsidRPr="005544CE">
        <w:rPr>
          <w:rFonts w:ascii="Cambria" w:hAnsi="Cambria" w:cs="Cambria"/>
        </w:rPr>
        <w:t>.</w:t>
      </w:r>
      <w:r w:rsidR="00F61874">
        <w:rPr>
          <w:rFonts w:ascii="Cambria" w:hAnsi="Cambria" w:cs="Cambria"/>
        </w:rPr>
        <w:t xml:space="preserve"> Indispensable dans un monde où l’on côtoie téléphones, tablettes ou </w:t>
      </w:r>
      <w:r w:rsidR="00D725C6">
        <w:rPr>
          <w:rFonts w:ascii="Cambria" w:hAnsi="Cambria" w:cs="Cambria"/>
        </w:rPr>
        <w:t>même</w:t>
      </w:r>
      <w:r w:rsidR="00F61874">
        <w:rPr>
          <w:rFonts w:ascii="Cambria" w:hAnsi="Cambria" w:cs="Cambria"/>
        </w:rPr>
        <w:t xml:space="preserve"> de simple</w:t>
      </w:r>
      <w:r w:rsidR="00D725C6">
        <w:rPr>
          <w:rFonts w:ascii="Cambria" w:hAnsi="Cambria" w:cs="Cambria"/>
        </w:rPr>
        <w:t>s</w:t>
      </w:r>
      <w:r w:rsidR="00F61874">
        <w:rPr>
          <w:rFonts w:ascii="Cambria" w:hAnsi="Cambria" w:cs="Cambria"/>
        </w:rPr>
        <w:t xml:space="preserve"> aimants de sacs à main</w:t>
      </w:r>
      <w:r w:rsidR="00293B4A">
        <w:rPr>
          <w:rFonts w:ascii="Cambria" w:hAnsi="Cambria" w:cs="Cambria"/>
        </w:rPr>
        <w:t>, sacoches</w:t>
      </w:r>
      <w:r w:rsidR="00F61874">
        <w:rPr>
          <w:rFonts w:ascii="Cambria" w:hAnsi="Cambria" w:cs="Cambria"/>
        </w:rPr>
        <w:t>.</w:t>
      </w:r>
    </w:p>
    <w:p w14:paraId="53AB69DF" w14:textId="38EED816" w:rsidR="005544CE" w:rsidRPr="005544CE" w:rsidRDefault="005544CE" w:rsidP="005544C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5544CE">
        <w:rPr>
          <w:rFonts w:ascii="Cambria" w:hAnsi="Cambria" w:cs="Cambria"/>
        </w:rPr>
        <w:t>Précision</w:t>
      </w:r>
      <w:r w:rsidR="0096065C" w:rsidRPr="005544CE">
        <w:rPr>
          <w:rFonts w:ascii="Cambria" w:hAnsi="Cambria" w:cs="Cambria"/>
        </w:rPr>
        <w:t xml:space="preserve"> </w:t>
      </w:r>
      <w:r w:rsidR="00A54600" w:rsidRPr="005544CE">
        <w:rPr>
          <w:rFonts w:ascii="Cambria" w:hAnsi="Cambria" w:cs="Cambria"/>
        </w:rPr>
        <w:t>chronométrique</w:t>
      </w:r>
      <w:r w:rsidRPr="005544CE">
        <w:rPr>
          <w:rFonts w:ascii="Cambria" w:hAnsi="Cambria" w:cs="Cambria"/>
        </w:rPr>
        <w:t xml:space="preserve"> : certification COSC avec une variation </w:t>
      </w:r>
      <w:r w:rsidR="0096065C" w:rsidRPr="005544CE">
        <w:rPr>
          <w:rFonts w:ascii="Cambria" w:hAnsi="Cambria" w:cs="Cambria"/>
        </w:rPr>
        <w:t>de</w:t>
      </w:r>
      <w:r w:rsidR="0096065C" w:rsidRPr="005544CE">
        <w:rPr>
          <w:rFonts w:ascii="Cambria" w:hAnsi="Cambria" w:cs="Cambria"/>
          <w:color w:val="000000"/>
        </w:rPr>
        <w:t xml:space="preserve"> </w:t>
      </w:r>
      <w:r w:rsidR="00A54600" w:rsidRPr="005544CE">
        <w:rPr>
          <w:rFonts w:ascii="Cambria" w:hAnsi="Cambria" w:cs="Cambria"/>
          <w:color w:val="000000"/>
        </w:rPr>
        <w:t>-</w:t>
      </w:r>
      <w:r w:rsidR="0096065C" w:rsidRPr="005544CE">
        <w:rPr>
          <w:rFonts w:ascii="Cambria" w:hAnsi="Cambria" w:cs="Cambria"/>
          <w:color w:val="000000"/>
        </w:rPr>
        <w:t>4</w:t>
      </w:r>
      <w:r w:rsidR="007B5121" w:rsidRPr="005544CE">
        <w:rPr>
          <w:rFonts w:ascii="Cambria" w:hAnsi="Cambria" w:cs="Cambria"/>
          <w:color w:val="000000"/>
        </w:rPr>
        <w:t xml:space="preserve"> à </w:t>
      </w:r>
      <w:r w:rsidR="0096065C" w:rsidRPr="005544CE">
        <w:rPr>
          <w:rFonts w:ascii="Cambria" w:hAnsi="Cambria" w:cs="Cambria"/>
          <w:color w:val="000000"/>
        </w:rPr>
        <w:t xml:space="preserve">+6 secondes par jour </w:t>
      </w:r>
      <w:r w:rsidR="00E65AD3" w:rsidRPr="005544CE">
        <w:rPr>
          <w:rFonts w:ascii="Cambria" w:hAnsi="Cambria" w:cs="Cambria"/>
          <w:color w:val="000000"/>
        </w:rPr>
        <w:t>(contre 20</w:t>
      </w:r>
      <w:r w:rsidR="00A54600" w:rsidRPr="005544CE">
        <w:rPr>
          <w:rFonts w:ascii="Cambria" w:hAnsi="Cambria" w:cs="Cambria"/>
          <w:color w:val="000000"/>
        </w:rPr>
        <w:t>-</w:t>
      </w:r>
      <w:r w:rsidR="00E65AD3" w:rsidRPr="005544CE">
        <w:rPr>
          <w:rFonts w:ascii="Cambria" w:hAnsi="Cambria" w:cs="Cambria"/>
          <w:color w:val="000000"/>
        </w:rPr>
        <w:t xml:space="preserve">30 secondes </w:t>
      </w:r>
      <w:r w:rsidR="005E7C36" w:rsidRPr="005544CE">
        <w:rPr>
          <w:rFonts w:ascii="Cambria" w:hAnsi="Cambria" w:cs="Cambria"/>
          <w:color w:val="000000"/>
        </w:rPr>
        <w:t xml:space="preserve">d’ordinaire </w:t>
      </w:r>
      <w:r w:rsidR="00E65AD3" w:rsidRPr="005544CE">
        <w:rPr>
          <w:rFonts w:ascii="Cambria" w:hAnsi="Cambria" w:cs="Cambria"/>
          <w:color w:val="000000"/>
        </w:rPr>
        <w:t xml:space="preserve">nécessitant </w:t>
      </w:r>
      <w:r w:rsidR="005E7C36" w:rsidRPr="005544CE">
        <w:rPr>
          <w:rFonts w:ascii="Cambria" w:hAnsi="Cambria" w:cs="Cambria"/>
          <w:color w:val="000000"/>
        </w:rPr>
        <w:t>une remise à l’heure régulière</w:t>
      </w:r>
      <w:r w:rsidR="00E65AD3" w:rsidRPr="005544CE">
        <w:rPr>
          <w:rFonts w:ascii="Cambria" w:hAnsi="Cambria" w:cs="Cambria"/>
          <w:color w:val="000000"/>
        </w:rPr>
        <w:t>)</w:t>
      </w:r>
      <w:r w:rsidRPr="005544CE">
        <w:rPr>
          <w:rFonts w:ascii="Cambria" w:hAnsi="Cambria" w:cs="Cambria"/>
          <w:color w:val="000000"/>
        </w:rPr>
        <w:t>.</w:t>
      </w:r>
    </w:p>
    <w:p w14:paraId="4A4F5967" w14:textId="2D2A380F" w:rsidR="00FB1BD4" w:rsidRDefault="005544CE" w:rsidP="005544C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Fiabilité</w:t>
      </w:r>
      <w:r w:rsidRPr="005544CE">
        <w:rPr>
          <w:rFonts w:ascii="Cambria" w:hAnsi="Cambria" w:cs="Cambria"/>
          <w:color w:val="000000"/>
        </w:rPr>
        <w:t xml:space="preserve"> : </w:t>
      </w:r>
      <w:r w:rsidRPr="005544CE">
        <w:rPr>
          <w:rFonts w:ascii="Cambria" w:hAnsi="Cambria" w:cs="Cambria"/>
        </w:rPr>
        <w:t>service</w:t>
      </w:r>
      <w:r w:rsidR="00EA2D37" w:rsidRPr="005544CE">
        <w:rPr>
          <w:rFonts w:ascii="Cambria" w:hAnsi="Cambria" w:cs="Cambria"/>
        </w:rPr>
        <w:t xml:space="preserve"> d’</w:t>
      </w:r>
      <w:r w:rsidR="007F277C" w:rsidRPr="005544CE">
        <w:rPr>
          <w:rFonts w:ascii="Cambria" w:hAnsi="Cambria" w:cs="Cambria"/>
        </w:rPr>
        <w:t>entretien</w:t>
      </w:r>
      <w:r w:rsidR="00666271" w:rsidRPr="005544CE">
        <w:rPr>
          <w:rFonts w:ascii="Cambria" w:hAnsi="Cambria" w:cs="Cambria"/>
        </w:rPr>
        <w:t xml:space="preserve"> </w:t>
      </w:r>
      <w:r w:rsidR="007F277C" w:rsidRPr="005544CE">
        <w:rPr>
          <w:rFonts w:ascii="Cambria" w:hAnsi="Cambria" w:cs="Cambria"/>
        </w:rPr>
        <w:t>tous les sept ans</w:t>
      </w:r>
      <w:r w:rsidR="00A54600" w:rsidRPr="005544CE">
        <w:rPr>
          <w:rFonts w:ascii="Cambria" w:hAnsi="Cambria" w:cs="Cambria"/>
        </w:rPr>
        <w:t xml:space="preserve"> (</w:t>
      </w:r>
      <w:r w:rsidR="00CA4E9A" w:rsidRPr="005544CE">
        <w:rPr>
          <w:rFonts w:ascii="Cambria" w:hAnsi="Cambria" w:cs="Cambria"/>
          <w:color w:val="000000"/>
        </w:rPr>
        <w:t>contre</w:t>
      </w:r>
      <w:r w:rsidR="00666271" w:rsidRPr="005544CE">
        <w:rPr>
          <w:rFonts w:ascii="Cambria" w:hAnsi="Cambria" w:cs="Cambria"/>
          <w:color w:val="000000"/>
        </w:rPr>
        <w:t xml:space="preserve"> </w:t>
      </w:r>
      <w:r w:rsidR="00E125D8" w:rsidRPr="005544CE">
        <w:rPr>
          <w:rFonts w:ascii="Cambria" w:hAnsi="Cambria" w:cs="Cambria"/>
          <w:color w:val="000000"/>
        </w:rPr>
        <w:t xml:space="preserve">un standard de </w:t>
      </w:r>
      <w:r w:rsidR="00110113" w:rsidRPr="005544CE">
        <w:rPr>
          <w:rFonts w:ascii="Cambria" w:hAnsi="Cambria" w:cs="Cambria"/>
          <w:color w:val="000000"/>
        </w:rPr>
        <w:t xml:space="preserve">trois à cinq </w:t>
      </w:r>
      <w:r w:rsidR="00D9553A" w:rsidRPr="005544CE">
        <w:rPr>
          <w:rFonts w:ascii="Cambria" w:hAnsi="Cambria" w:cs="Cambria"/>
          <w:color w:val="000000"/>
        </w:rPr>
        <w:t>ans</w:t>
      </w:r>
      <w:r w:rsidR="00A54600" w:rsidRPr="005544CE">
        <w:rPr>
          <w:rFonts w:ascii="Cambria" w:hAnsi="Cambria" w:cs="Cambria"/>
          <w:color w:val="000000"/>
        </w:rPr>
        <w:t>)</w:t>
      </w:r>
      <w:r w:rsidRPr="005544CE">
        <w:rPr>
          <w:rFonts w:ascii="Cambria" w:hAnsi="Cambria" w:cs="Cambria"/>
          <w:color w:val="000000"/>
        </w:rPr>
        <w:t>.</w:t>
      </w:r>
      <w:r w:rsidR="00466E31" w:rsidRPr="005544CE">
        <w:rPr>
          <w:rFonts w:ascii="Cambria" w:hAnsi="Cambria" w:cs="Cambria"/>
          <w:color w:val="000000"/>
        </w:rPr>
        <w:t xml:space="preserve"> </w:t>
      </w:r>
    </w:p>
    <w:p w14:paraId="11EF4EB4" w14:textId="77777777" w:rsidR="005544CE" w:rsidRDefault="005544CE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135410F7" w14:textId="1B0A29D1" w:rsidR="005544CE" w:rsidRDefault="005544CE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Clifton </w:t>
      </w:r>
      <w:proofErr w:type="spellStart"/>
      <w:r>
        <w:rPr>
          <w:rFonts w:ascii="Cambria" w:hAnsi="Cambria" w:cs="Cambria"/>
          <w:color w:val="000000"/>
        </w:rPr>
        <w:t>Baumatic</w:t>
      </w:r>
      <w:proofErr w:type="spellEnd"/>
      <w:r>
        <w:rPr>
          <w:rFonts w:ascii="Cambria" w:hAnsi="Cambria" w:cs="Cambria"/>
          <w:color w:val="000000"/>
        </w:rPr>
        <w:t xml:space="preserve"> ne fait aucun compromis sur la qualité et pare avec élégance et caractère le </w:t>
      </w:r>
      <w:r w:rsidR="000808F6">
        <w:rPr>
          <w:rFonts w:ascii="Cambria" w:hAnsi="Cambria" w:cs="Cambria"/>
          <w:color w:val="000000"/>
        </w:rPr>
        <w:t>poignet</w:t>
      </w:r>
      <w:r>
        <w:rPr>
          <w:rFonts w:ascii="Cambria" w:hAnsi="Cambria" w:cs="Cambria"/>
          <w:color w:val="000000"/>
        </w:rPr>
        <w:t xml:space="preserve"> des amateurs de belle horlogerie.</w:t>
      </w:r>
    </w:p>
    <w:p w14:paraId="08353081" w14:textId="77777777" w:rsidR="00F61874" w:rsidRDefault="00F61874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7C90ED88" w14:textId="77777777" w:rsidR="007D5332" w:rsidRPr="00630197" w:rsidRDefault="007D5332" w:rsidP="007D5332">
      <w:pPr>
        <w:spacing w:line="320" w:lineRule="exact"/>
        <w:ind w:left="-284" w:right="-426"/>
        <w:jc w:val="both"/>
        <w:rPr>
          <w:rFonts w:ascii="Cambria" w:hAnsi="Cambria"/>
          <w:i/>
        </w:rPr>
      </w:pPr>
      <w:proofErr w:type="gramStart"/>
      <w:r w:rsidRPr="00630197">
        <w:rPr>
          <w:rFonts w:ascii="Cambria" w:hAnsi="Cambria"/>
          <w:i/>
        </w:rPr>
        <w:t>Références</w:t>
      </w:r>
      <w:proofErr w:type="gramEnd"/>
      <w:r>
        <w:rPr>
          <w:rFonts w:ascii="Cambria" w:hAnsi="Cambria"/>
          <w:i/>
        </w:rPr>
        <w:t xml:space="preserve"> </w:t>
      </w:r>
      <w:r w:rsidRPr="00630197">
        <w:rPr>
          <w:rFonts w:ascii="Cambria" w:hAnsi="Cambria"/>
          <w:i/>
        </w:rPr>
        <w:t>:</w:t>
      </w:r>
    </w:p>
    <w:p w14:paraId="5EF57117" w14:textId="4D928F96" w:rsidR="007D5332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>
        <w:rPr>
          <w:rFonts w:ascii="Cambria" w:hAnsi="Cambria"/>
        </w:rPr>
        <w:t xml:space="preserve">Clifton </w:t>
      </w:r>
      <w:proofErr w:type="spellStart"/>
      <w:r>
        <w:rPr>
          <w:rFonts w:ascii="Cambria" w:hAnsi="Cambria"/>
        </w:rPr>
        <w:t>Baumatic</w:t>
      </w:r>
      <w:proofErr w:type="spellEnd"/>
      <w:r>
        <w:rPr>
          <w:rFonts w:ascii="Cambria" w:hAnsi="Cambria"/>
        </w:rPr>
        <w:t xml:space="preserve"> cadran blanc lunette or, certifiée COSC : 10469 – disponible en octobre 2019</w:t>
      </w:r>
    </w:p>
    <w:p w14:paraId="090074C6" w14:textId="20A25DAE" w:rsidR="007D5332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>
        <w:rPr>
          <w:rFonts w:ascii="Cambria" w:hAnsi="Cambria"/>
        </w:rPr>
        <w:t xml:space="preserve">Clifton </w:t>
      </w:r>
      <w:proofErr w:type="spellStart"/>
      <w:r>
        <w:rPr>
          <w:rFonts w:ascii="Cambria" w:hAnsi="Cambria"/>
        </w:rPr>
        <w:t>Baumatic</w:t>
      </w:r>
      <w:proofErr w:type="spellEnd"/>
      <w:r>
        <w:rPr>
          <w:rFonts w:ascii="Cambria" w:hAnsi="Cambria"/>
        </w:rPr>
        <w:t xml:space="preserve"> cadran bleu, bracelet acier, certifiée COSC : 10468 – disponible en octobre 2019</w:t>
      </w:r>
    </w:p>
    <w:p w14:paraId="718C753E" w14:textId="61B77786" w:rsidR="007D5332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>
        <w:rPr>
          <w:rFonts w:ascii="Cambria" w:hAnsi="Cambria"/>
        </w:rPr>
        <w:t xml:space="preserve">Clifton </w:t>
      </w:r>
      <w:proofErr w:type="spellStart"/>
      <w:r>
        <w:rPr>
          <w:rFonts w:ascii="Cambria" w:hAnsi="Cambria"/>
        </w:rPr>
        <w:t>Baumatic</w:t>
      </w:r>
      <w:proofErr w:type="spellEnd"/>
      <w:r>
        <w:rPr>
          <w:rFonts w:ascii="Cambria" w:hAnsi="Cambria"/>
        </w:rPr>
        <w:t xml:space="preserve"> cadran bleu, bracelet alligator, certifiée COSC : 10467 – disponible en octobre 2019</w:t>
      </w:r>
    </w:p>
    <w:p w14:paraId="7B926AB3" w14:textId="64E6928C" w:rsidR="00F61874" w:rsidRPr="005544CE" w:rsidRDefault="00F61874" w:rsidP="007D533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sectPr w:rsidR="00F61874" w:rsidRPr="005544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E5075" w14:textId="77777777" w:rsidR="009965AE" w:rsidRDefault="009965AE" w:rsidP="0009330C">
      <w:pPr>
        <w:spacing w:after="0" w:line="240" w:lineRule="auto"/>
      </w:pPr>
      <w:r>
        <w:separator/>
      </w:r>
    </w:p>
  </w:endnote>
  <w:endnote w:type="continuationSeparator" w:id="0">
    <w:p w14:paraId="47AA0C66" w14:textId="77777777" w:rsidR="009965AE" w:rsidRDefault="009965AE" w:rsidP="0009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41604" w14:textId="77777777" w:rsidR="009965AE" w:rsidRDefault="009965AE" w:rsidP="0009330C">
      <w:pPr>
        <w:spacing w:after="0" w:line="240" w:lineRule="auto"/>
      </w:pPr>
      <w:r>
        <w:separator/>
      </w:r>
    </w:p>
  </w:footnote>
  <w:footnote w:type="continuationSeparator" w:id="0">
    <w:p w14:paraId="175CAADE" w14:textId="77777777" w:rsidR="009965AE" w:rsidRDefault="009965AE" w:rsidP="0009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47CF7" w14:textId="7F68AA44" w:rsidR="00104A16" w:rsidRDefault="00104A16" w:rsidP="0009330C">
    <w:pPr>
      <w:pStyle w:val="Header"/>
      <w:spacing w:after="360"/>
      <w:jc w:val="center"/>
    </w:pPr>
    <w:r>
      <w:rPr>
        <w:noProof/>
        <w:lang w:eastAsia="fr-CH"/>
      </w:rPr>
      <w:drawing>
        <wp:inline distT="0" distB="0" distL="0" distR="0" wp14:anchorId="6D58E4F7" wp14:editId="14BE3E2E">
          <wp:extent cx="2472096" cy="758171"/>
          <wp:effectExtent l="0" t="0" r="4445" b="444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r-baumeampmercier-cliftonbaumaticcalendrierperpeacutetuel-88216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96" cy="75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12A5"/>
    <w:multiLevelType w:val="hybridMultilevel"/>
    <w:tmpl w:val="96D86164"/>
    <w:lvl w:ilvl="0" w:tplc="24F4E68E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030"/>
    <w:multiLevelType w:val="hybridMultilevel"/>
    <w:tmpl w:val="45588E14"/>
    <w:lvl w:ilvl="0" w:tplc="7568889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76FC"/>
    <w:multiLevelType w:val="hybridMultilevel"/>
    <w:tmpl w:val="055ABD60"/>
    <w:lvl w:ilvl="0" w:tplc="0CC2D2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27291"/>
    <w:multiLevelType w:val="multilevel"/>
    <w:tmpl w:val="1034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E017F"/>
    <w:multiLevelType w:val="hybridMultilevel"/>
    <w:tmpl w:val="02EEB6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54EEA"/>
    <w:multiLevelType w:val="hybridMultilevel"/>
    <w:tmpl w:val="2D0A4A4A"/>
    <w:lvl w:ilvl="0" w:tplc="18503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13C50"/>
    <w:multiLevelType w:val="multilevel"/>
    <w:tmpl w:val="18D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64E91"/>
    <w:multiLevelType w:val="hybridMultilevel"/>
    <w:tmpl w:val="C62AED16"/>
    <w:lvl w:ilvl="0" w:tplc="1DE2DE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A80AC4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3CF4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5CB2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CF3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0693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2B8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4AF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50C8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9F"/>
    <w:rsid w:val="00000E0D"/>
    <w:rsid w:val="0000569F"/>
    <w:rsid w:val="000120F3"/>
    <w:rsid w:val="00032FFB"/>
    <w:rsid w:val="00046D23"/>
    <w:rsid w:val="00051555"/>
    <w:rsid w:val="00052AF9"/>
    <w:rsid w:val="00060966"/>
    <w:rsid w:val="000701CD"/>
    <w:rsid w:val="000808F6"/>
    <w:rsid w:val="0009330C"/>
    <w:rsid w:val="000940A4"/>
    <w:rsid w:val="0009709A"/>
    <w:rsid w:val="000A0AEF"/>
    <w:rsid w:val="000A42D9"/>
    <w:rsid w:val="000B161B"/>
    <w:rsid w:val="000B1B60"/>
    <w:rsid w:val="000B1C0B"/>
    <w:rsid w:val="000B373F"/>
    <w:rsid w:val="000D1089"/>
    <w:rsid w:val="000E5F2E"/>
    <w:rsid w:val="00104A16"/>
    <w:rsid w:val="0010726D"/>
    <w:rsid w:val="00110113"/>
    <w:rsid w:val="00121083"/>
    <w:rsid w:val="00121758"/>
    <w:rsid w:val="001253CD"/>
    <w:rsid w:val="001403B7"/>
    <w:rsid w:val="00141439"/>
    <w:rsid w:val="00143E5D"/>
    <w:rsid w:val="001444D0"/>
    <w:rsid w:val="00147A0D"/>
    <w:rsid w:val="00167757"/>
    <w:rsid w:val="001759B0"/>
    <w:rsid w:val="00176C27"/>
    <w:rsid w:val="00177D47"/>
    <w:rsid w:val="0018082D"/>
    <w:rsid w:val="001853E1"/>
    <w:rsid w:val="00190ECF"/>
    <w:rsid w:val="00191F3E"/>
    <w:rsid w:val="001A1197"/>
    <w:rsid w:val="001A3F3C"/>
    <w:rsid w:val="001A6361"/>
    <w:rsid w:val="001D2771"/>
    <w:rsid w:val="001D451D"/>
    <w:rsid w:val="001D5B3F"/>
    <w:rsid w:val="001E0F90"/>
    <w:rsid w:val="002144CF"/>
    <w:rsid w:val="00215EE8"/>
    <w:rsid w:val="00222158"/>
    <w:rsid w:val="00230769"/>
    <w:rsid w:val="002610F7"/>
    <w:rsid w:val="002625A1"/>
    <w:rsid w:val="002650E8"/>
    <w:rsid w:val="00266536"/>
    <w:rsid w:val="00273025"/>
    <w:rsid w:val="00284070"/>
    <w:rsid w:val="00293B4A"/>
    <w:rsid w:val="00293E10"/>
    <w:rsid w:val="002A1483"/>
    <w:rsid w:val="002C3A54"/>
    <w:rsid w:val="002D27EB"/>
    <w:rsid w:val="002E77E4"/>
    <w:rsid w:val="002F5C4E"/>
    <w:rsid w:val="00325EFA"/>
    <w:rsid w:val="003308A9"/>
    <w:rsid w:val="00334484"/>
    <w:rsid w:val="00342060"/>
    <w:rsid w:val="00342AD6"/>
    <w:rsid w:val="00343D79"/>
    <w:rsid w:val="003562C9"/>
    <w:rsid w:val="0036000C"/>
    <w:rsid w:val="00374D05"/>
    <w:rsid w:val="00382185"/>
    <w:rsid w:val="003848D8"/>
    <w:rsid w:val="003A6F14"/>
    <w:rsid w:val="003C06D0"/>
    <w:rsid w:val="003C162E"/>
    <w:rsid w:val="003C4CBF"/>
    <w:rsid w:val="003C6843"/>
    <w:rsid w:val="003E3E45"/>
    <w:rsid w:val="003F0B13"/>
    <w:rsid w:val="004122D6"/>
    <w:rsid w:val="00413280"/>
    <w:rsid w:val="00417A4A"/>
    <w:rsid w:val="004314B3"/>
    <w:rsid w:val="004347A8"/>
    <w:rsid w:val="0043728C"/>
    <w:rsid w:val="00442430"/>
    <w:rsid w:val="0045043A"/>
    <w:rsid w:val="004549CB"/>
    <w:rsid w:val="00466E31"/>
    <w:rsid w:val="0047026C"/>
    <w:rsid w:val="00476332"/>
    <w:rsid w:val="00480964"/>
    <w:rsid w:val="00496B7B"/>
    <w:rsid w:val="00497F5A"/>
    <w:rsid w:val="004A7409"/>
    <w:rsid w:val="004B12F2"/>
    <w:rsid w:val="004C7E70"/>
    <w:rsid w:val="004E0A83"/>
    <w:rsid w:val="004E6A09"/>
    <w:rsid w:val="004F3E80"/>
    <w:rsid w:val="004F7ADA"/>
    <w:rsid w:val="00502DD0"/>
    <w:rsid w:val="00514815"/>
    <w:rsid w:val="005307BA"/>
    <w:rsid w:val="00541B69"/>
    <w:rsid w:val="00544D38"/>
    <w:rsid w:val="00545C35"/>
    <w:rsid w:val="005544CE"/>
    <w:rsid w:val="005578DA"/>
    <w:rsid w:val="005634E0"/>
    <w:rsid w:val="00567262"/>
    <w:rsid w:val="005768FE"/>
    <w:rsid w:val="005771BB"/>
    <w:rsid w:val="005816E1"/>
    <w:rsid w:val="005825E1"/>
    <w:rsid w:val="005933B6"/>
    <w:rsid w:val="005A038F"/>
    <w:rsid w:val="005A7FE3"/>
    <w:rsid w:val="005B0A83"/>
    <w:rsid w:val="005B1BB0"/>
    <w:rsid w:val="005B4631"/>
    <w:rsid w:val="005D7EBF"/>
    <w:rsid w:val="005E2347"/>
    <w:rsid w:val="005E7C36"/>
    <w:rsid w:val="005F37BE"/>
    <w:rsid w:val="006020D8"/>
    <w:rsid w:val="00607F7A"/>
    <w:rsid w:val="00631E75"/>
    <w:rsid w:val="006334D4"/>
    <w:rsid w:val="00637FA7"/>
    <w:rsid w:val="00644EC1"/>
    <w:rsid w:val="006511D2"/>
    <w:rsid w:val="00655B49"/>
    <w:rsid w:val="0066618C"/>
    <w:rsid w:val="00666271"/>
    <w:rsid w:val="00681EAD"/>
    <w:rsid w:val="006868CB"/>
    <w:rsid w:val="006937CD"/>
    <w:rsid w:val="00694263"/>
    <w:rsid w:val="006C1BC1"/>
    <w:rsid w:val="006C1F47"/>
    <w:rsid w:val="006C5F97"/>
    <w:rsid w:val="006F0B64"/>
    <w:rsid w:val="006F0BE5"/>
    <w:rsid w:val="0071105E"/>
    <w:rsid w:val="00723ADD"/>
    <w:rsid w:val="00761FB2"/>
    <w:rsid w:val="00766B94"/>
    <w:rsid w:val="00773486"/>
    <w:rsid w:val="007772AB"/>
    <w:rsid w:val="00777799"/>
    <w:rsid w:val="00777804"/>
    <w:rsid w:val="007B4E76"/>
    <w:rsid w:val="007B5121"/>
    <w:rsid w:val="007B7C81"/>
    <w:rsid w:val="007C18CB"/>
    <w:rsid w:val="007D0DD7"/>
    <w:rsid w:val="007D3F35"/>
    <w:rsid w:val="007D5332"/>
    <w:rsid w:val="007E2D3C"/>
    <w:rsid w:val="007E56F4"/>
    <w:rsid w:val="007F277C"/>
    <w:rsid w:val="008318F1"/>
    <w:rsid w:val="00834A0F"/>
    <w:rsid w:val="008428C9"/>
    <w:rsid w:val="0085362C"/>
    <w:rsid w:val="0088725A"/>
    <w:rsid w:val="008905C8"/>
    <w:rsid w:val="00892E9B"/>
    <w:rsid w:val="008A7362"/>
    <w:rsid w:val="008B5EDF"/>
    <w:rsid w:val="008B79FE"/>
    <w:rsid w:val="008C74BA"/>
    <w:rsid w:val="008D0283"/>
    <w:rsid w:val="0090430E"/>
    <w:rsid w:val="009241BE"/>
    <w:rsid w:val="00924A2B"/>
    <w:rsid w:val="00926B08"/>
    <w:rsid w:val="00955823"/>
    <w:rsid w:val="0096065C"/>
    <w:rsid w:val="00973176"/>
    <w:rsid w:val="00975368"/>
    <w:rsid w:val="00977E82"/>
    <w:rsid w:val="009811F6"/>
    <w:rsid w:val="00983570"/>
    <w:rsid w:val="009868D9"/>
    <w:rsid w:val="0099418F"/>
    <w:rsid w:val="00994BCF"/>
    <w:rsid w:val="009965AE"/>
    <w:rsid w:val="009A0484"/>
    <w:rsid w:val="009A5709"/>
    <w:rsid w:val="009C292F"/>
    <w:rsid w:val="009D2EDA"/>
    <w:rsid w:val="009D5FA2"/>
    <w:rsid w:val="009F2832"/>
    <w:rsid w:val="009F580B"/>
    <w:rsid w:val="00A00E95"/>
    <w:rsid w:val="00A16410"/>
    <w:rsid w:val="00A20BB6"/>
    <w:rsid w:val="00A214CA"/>
    <w:rsid w:val="00A23704"/>
    <w:rsid w:val="00A33649"/>
    <w:rsid w:val="00A54600"/>
    <w:rsid w:val="00A578CB"/>
    <w:rsid w:val="00A57E66"/>
    <w:rsid w:val="00A76D74"/>
    <w:rsid w:val="00A92AD8"/>
    <w:rsid w:val="00AB02C7"/>
    <w:rsid w:val="00AB26FD"/>
    <w:rsid w:val="00AB7437"/>
    <w:rsid w:val="00AC09D1"/>
    <w:rsid w:val="00B224BD"/>
    <w:rsid w:val="00B37100"/>
    <w:rsid w:val="00B37C1B"/>
    <w:rsid w:val="00B43D0A"/>
    <w:rsid w:val="00B4583B"/>
    <w:rsid w:val="00B515F1"/>
    <w:rsid w:val="00B7647F"/>
    <w:rsid w:val="00B83D9F"/>
    <w:rsid w:val="00B8643C"/>
    <w:rsid w:val="00B9358B"/>
    <w:rsid w:val="00BA1DA5"/>
    <w:rsid w:val="00BA4505"/>
    <w:rsid w:val="00BB28FA"/>
    <w:rsid w:val="00BB6844"/>
    <w:rsid w:val="00BB6F5F"/>
    <w:rsid w:val="00BC2239"/>
    <w:rsid w:val="00BE021F"/>
    <w:rsid w:val="00BE0FC0"/>
    <w:rsid w:val="00C0625C"/>
    <w:rsid w:val="00C16909"/>
    <w:rsid w:val="00C21CBC"/>
    <w:rsid w:val="00C354AB"/>
    <w:rsid w:val="00C37BC5"/>
    <w:rsid w:val="00C4062C"/>
    <w:rsid w:val="00C464CB"/>
    <w:rsid w:val="00C46A34"/>
    <w:rsid w:val="00C5770D"/>
    <w:rsid w:val="00C661E9"/>
    <w:rsid w:val="00C8316E"/>
    <w:rsid w:val="00C93009"/>
    <w:rsid w:val="00CA4E9A"/>
    <w:rsid w:val="00CD5DF3"/>
    <w:rsid w:val="00CF273E"/>
    <w:rsid w:val="00CF44CB"/>
    <w:rsid w:val="00D27F6D"/>
    <w:rsid w:val="00D32406"/>
    <w:rsid w:val="00D35A0A"/>
    <w:rsid w:val="00D35BB5"/>
    <w:rsid w:val="00D46019"/>
    <w:rsid w:val="00D571C6"/>
    <w:rsid w:val="00D61232"/>
    <w:rsid w:val="00D614C7"/>
    <w:rsid w:val="00D725C6"/>
    <w:rsid w:val="00D817C3"/>
    <w:rsid w:val="00D944C3"/>
    <w:rsid w:val="00D9553A"/>
    <w:rsid w:val="00D9656A"/>
    <w:rsid w:val="00D97FE3"/>
    <w:rsid w:val="00DB4388"/>
    <w:rsid w:val="00DC21D5"/>
    <w:rsid w:val="00DC53D6"/>
    <w:rsid w:val="00DD2C01"/>
    <w:rsid w:val="00DD7C3D"/>
    <w:rsid w:val="00DF7DA8"/>
    <w:rsid w:val="00E05966"/>
    <w:rsid w:val="00E0638E"/>
    <w:rsid w:val="00E0726C"/>
    <w:rsid w:val="00E125D8"/>
    <w:rsid w:val="00E35E4B"/>
    <w:rsid w:val="00E44005"/>
    <w:rsid w:val="00E4579F"/>
    <w:rsid w:val="00E65AD3"/>
    <w:rsid w:val="00E7294D"/>
    <w:rsid w:val="00E81448"/>
    <w:rsid w:val="00E8589F"/>
    <w:rsid w:val="00E9120A"/>
    <w:rsid w:val="00EA2D37"/>
    <w:rsid w:val="00EB16BE"/>
    <w:rsid w:val="00EB4824"/>
    <w:rsid w:val="00EB78CC"/>
    <w:rsid w:val="00EC7FEF"/>
    <w:rsid w:val="00EE3415"/>
    <w:rsid w:val="00EE3AA1"/>
    <w:rsid w:val="00F04307"/>
    <w:rsid w:val="00F23E61"/>
    <w:rsid w:val="00F255E5"/>
    <w:rsid w:val="00F312A8"/>
    <w:rsid w:val="00F34EA1"/>
    <w:rsid w:val="00F35C94"/>
    <w:rsid w:val="00F51750"/>
    <w:rsid w:val="00F61874"/>
    <w:rsid w:val="00F6252E"/>
    <w:rsid w:val="00F63CD1"/>
    <w:rsid w:val="00F64C20"/>
    <w:rsid w:val="00F82A12"/>
    <w:rsid w:val="00F850C5"/>
    <w:rsid w:val="00F962E7"/>
    <w:rsid w:val="00FA10C6"/>
    <w:rsid w:val="00FB1BD4"/>
    <w:rsid w:val="00FC193A"/>
    <w:rsid w:val="00FC33AC"/>
    <w:rsid w:val="00FE779B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7D9488"/>
  <w15:chartTrackingRefBased/>
  <w15:docId w15:val="{245BAEA6-A49C-4AD2-A4D3-1F3895A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409"/>
  </w:style>
  <w:style w:type="paragraph" w:styleId="Heading1">
    <w:name w:val="heading 1"/>
    <w:basedOn w:val="Normal"/>
    <w:link w:val="Heading1Char"/>
    <w:uiPriority w:val="9"/>
    <w:qFormat/>
    <w:rsid w:val="00B93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3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A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C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Default">
    <w:name w:val="Default"/>
    <w:rsid w:val="00191F3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941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9418F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09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30C"/>
  </w:style>
  <w:style w:type="paragraph" w:styleId="Footer">
    <w:name w:val="footer"/>
    <w:basedOn w:val="Normal"/>
    <w:link w:val="FooterChar"/>
    <w:uiPriority w:val="99"/>
    <w:unhideWhenUsed/>
    <w:rsid w:val="0009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30C"/>
  </w:style>
  <w:style w:type="paragraph" w:styleId="BalloonText">
    <w:name w:val="Balloon Text"/>
    <w:basedOn w:val="Normal"/>
    <w:link w:val="BalloonTextChar"/>
    <w:uiPriority w:val="99"/>
    <w:semiHidden/>
    <w:unhideWhenUsed/>
    <w:rsid w:val="0009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30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9358B"/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paragraph" w:customStyle="1" w:styleId="fig-content-metasauthors">
    <w:name w:val="fig-content-metas__authors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Hyperlink">
    <w:name w:val="Hyperlink"/>
    <w:basedOn w:val="DefaultParagraphFont"/>
    <w:uiPriority w:val="99"/>
    <w:semiHidden/>
    <w:unhideWhenUsed/>
    <w:rsid w:val="00B9358B"/>
    <w:rPr>
      <w:color w:val="0000FF"/>
      <w:u w:val="single"/>
    </w:rPr>
  </w:style>
  <w:style w:type="paragraph" w:customStyle="1" w:styleId="fig-content-metasmaj-date">
    <w:name w:val="fig-content-metas__maj-date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fig-content-metaspub-date">
    <w:name w:val="fig-content-metas__pub-date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fig-micronavitem">
    <w:name w:val="fig-micronav__item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fig-micronavcomments-number">
    <w:name w:val="fig-micronav__comments-number"/>
    <w:basedOn w:val="DefaultParagraphFont"/>
    <w:rsid w:val="00B9358B"/>
  </w:style>
  <w:style w:type="character" w:customStyle="1" w:styleId="fig-micronavcomments-wording">
    <w:name w:val="fig-micronav__comments-wording"/>
    <w:basedOn w:val="DefaultParagraphFont"/>
    <w:rsid w:val="00B9358B"/>
  </w:style>
  <w:style w:type="character" w:customStyle="1" w:styleId="a11y-hidden">
    <w:name w:val="a11y-hidden"/>
    <w:basedOn w:val="DefaultParagraphFont"/>
    <w:rsid w:val="00B9358B"/>
  </w:style>
  <w:style w:type="paragraph" w:customStyle="1" w:styleId="fig-contentchapo">
    <w:name w:val="fig-content__chapo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3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bcomments">
    <w:name w:val="nbcomments"/>
    <w:basedOn w:val="Normal"/>
    <w:rsid w:val="00F0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043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CH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04307"/>
    <w:rPr>
      <w:rFonts w:ascii="Arial" w:eastAsia="Times New Roman" w:hAnsi="Arial" w:cs="Arial"/>
      <w:vanish/>
      <w:sz w:val="16"/>
      <w:szCs w:val="16"/>
      <w:lang w:eastAsia="fr-CH"/>
    </w:rPr>
  </w:style>
  <w:style w:type="paragraph" w:customStyle="1" w:styleId="text">
    <w:name w:val="text"/>
    <w:basedOn w:val="Normal"/>
    <w:rsid w:val="00F0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filter-option">
    <w:name w:val="filter-option"/>
    <w:basedOn w:val="DefaultParagraphFont"/>
    <w:rsid w:val="00F0430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043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CH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04307"/>
    <w:rPr>
      <w:rFonts w:ascii="Arial" w:eastAsia="Times New Roman" w:hAnsi="Arial" w:cs="Arial"/>
      <w:vanish/>
      <w:sz w:val="16"/>
      <w:szCs w:val="16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FC3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3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3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48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5686">
              <w:marLeft w:val="0"/>
              <w:marRight w:val="0"/>
              <w:marTop w:val="0"/>
              <w:marBottom w:val="300"/>
              <w:divBdr>
                <w:top w:val="single" w:sz="6" w:space="0" w:color="D6D6D6"/>
                <w:left w:val="single" w:sz="6" w:space="0" w:color="D6D6D6"/>
                <w:bottom w:val="single" w:sz="6" w:space="0" w:color="D6D6D6"/>
                <w:right w:val="single" w:sz="6" w:space="0" w:color="D6D6D6"/>
              </w:divBdr>
            </w:div>
          </w:divsChild>
        </w:div>
        <w:div w:id="1867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1708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168496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16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6888">
                      <w:marLeft w:val="17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746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8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058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06391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7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7717">
                          <w:marLeft w:val="75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0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3541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596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CLAVEL Delphine (BEM-CH)</dc:creator>
  <cp:keywords/>
  <dc:description/>
  <cp:lastModifiedBy>CLAVEL Delphine (BEM-CH)</cp:lastModifiedBy>
  <cp:revision>4</cp:revision>
  <dcterms:created xsi:type="dcterms:W3CDTF">2019-05-15T07:33:00Z</dcterms:created>
  <dcterms:modified xsi:type="dcterms:W3CDTF">2019-05-29T07:35:00Z</dcterms:modified>
</cp:coreProperties>
</file>