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C3062" w14:textId="77777777" w:rsidR="002F37A7" w:rsidRDefault="002F37A7" w:rsidP="5AAEB125">
      <w:pPr>
        <w:pStyle w:val="Corps"/>
        <w:spacing w:line="259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fr-FR"/>
        </w:rPr>
      </w:pPr>
    </w:p>
    <w:p w14:paraId="6A940C19" w14:textId="7B5695C2" w:rsidR="32A1BAE0" w:rsidRPr="002F37A7" w:rsidRDefault="32A1BAE0" w:rsidP="5AAEB125">
      <w:pPr>
        <w:pStyle w:val="Corps"/>
        <w:spacing w:line="259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/>
          <w:b/>
          <w:sz w:val="32"/>
        </w:rPr>
        <w:t>CLIFTON WATCHES &amp; WONDERS 2024</w:t>
      </w:r>
    </w:p>
    <w:p w14:paraId="24D585F5" w14:textId="386D5E42" w:rsidR="002F37A7" w:rsidRPr="002F37A7" w:rsidRDefault="002F37A7" w:rsidP="002F37A7">
      <w:pPr>
        <w:pStyle w:val="Corps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</w:rPr>
        <w:t>LA COLLEZIONE CLIFON DI BAUME &amp; MERCIER: L’OROLOGERIA DI ALTA GAMMA ENTRA NEL QUOTIDIANO</w:t>
      </w:r>
    </w:p>
    <w:p w14:paraId="5D917D94" w14:textId="7E54B687" w:rsidR="00EB52D8" w:rsidRPr="002F37A7" w:rsidRDefault="00EB52D8" w:rsidP="002F37A7">
      <w:pPr>
        <w:pStyle w:val="Corps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D917D9D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32"/>
          <w:szCs w:val="32"/>
        </w:rPr>
      </w:pPr>
    </w:p>
    <w:p w14:paraId="5D917D9E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9F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Due nuovi segnatempo dedicati alle fasi lunari si uniscono alla Collezione Clifton di </w:t>
      </w:r>
      <w:proofErr w:type="spellStart"/>
      <w:r>
        <w:rPr>
          <w:rFonts w:ascii="Times New Roman" w:hAnsi="Times New Roman"/>
          <w:sz w:val="24"/>
        </w:rPr>
        <w:t>Baume</w:t>
      </w:r>
      <w:proofErr w:type="spellEnd"/>
      <w:r>
        <w:rPr>
          <w:rFonts w:ascii="Times New Roman" w:hAnsi="Times New Roman"/>
          <w:sz w:val="24"/>
        </w:rPr>
        <w:t xml:space="preserve"> &amp; Mercier, per far sognare gli appassionati di complicazioni celesti. Le funzionalità e il design raffinato dal lusso discreto di queste creazioni illustrano alla perfezione la filosofia della </w:t>
      </w:r>
      <w:r>
        <w:rPr>
          <w:rFonts w:ascii="Times New Roman" w:hAnsi="Times New Roman"/>
          <w:i/>
          <w:iCs/>
          <w:sz w:val="24"/>
        </w:rPr>
        <w:t>Maison</w:t>
      </w:r>
      <w:r>
        <w:rPr>
          <w:rFonts w:ascii="Times New Roman" w:hAnsi="Times New Roman"/>
          <w:sz w:val="24"/>
        </w:rPr>
        <w:t xml:space="preserve">. Il binomio tra la creatività di Paul Mercier e le competenze tecniche di William </w:t>
      </w:r>
      <w:proofErr w:type="spellStart"/>
      <w:r>
        <w:rPr>
          <w:rFonts w:ascii="Times New Roman" w:hAnsi="Times New Roman"/>
          <w:sz w:val="24"/>
        </w:rPr>
        <w:t>Baume</w:t>
      </w:r>
      <w:proofErr w:type="spellEnd"/>
      <w:r>
        <w:rPr>
          <w:rFonts w:ascii="Times New Roman" w:hAnsi="Times New Roman"/>
          <w:sz w:val="24"/>
        </w:rPr>
        <w:t xml:space="preserve"> si tramanda da un modello all’altro da quasi 200 anni. Una corrispondenza tra stile e savoir-faire orologiero evidenziata dalla sobria raffinatezza dei due modelli, unita al movimento di Manifattura </w:t>
      </w:r>
      <w:proofErr w:type="spellStart"/>
      <w:r>
        <w:rPr>
          <w:rFonts w:ascii="Times New Roman" w:hAnsi="Times New Roman"/>
          <w:sz w:val="24"/>
        </w:rPr>
        <w:t>Baumatic</w:t>
      </w:r>
      <w:proofErr w:type="spellEnd"/>
      <w:r>
        <w:rPr>
          <w:rFonts w:ascii="Times New Roman" w:hAnsi="Times New Roman"/>
          <w:sz w:val="24"/>
        </w:rPr>
        <w:t xml:space="preserve"> ad alte prestazioni che li anima. Tangibili nel quotidiano, queste qualità estetiche e tecniche fanno del </w:t>
      </w:r>
      <w:r>
        <w:rPr>
          <w:rFonts w:ascii="Times New Roman" w:hAnsi="Times New Roman"/>
          <w:b/>
          <w:sz w:val="24"/>
        </w:rPr>
        <w:t>Clifton M0A10756</w:t>
      </w:r>
      <w:r>
        <w:rPr>
          <w:rFonts w:ascii="Times New Roman" w:hAnsi="Times New Roman"/>
          <w:sz w:val="24"/>
        </w:rPr>
        <w:t xml:space="preserve"> e del </w:t>
      </w:r>
      <w:r>
        <w:rPr>
          <w:rFonts w:ascii="Times New Roman" w:hAnsi="Times New Roman"/>
          <w:b/>
          <w:sz w:val="24"/>
        </w:rPr>
        <w:t>Clifton M0A10758</w:t>
      </w:r>
      <w:r>
        <w:rPr>
          <w:rFonts w:ascii="Times New Roman" w:hAnsi="Times New Roman"/>
          <w:sz w:val="24"/>
        </w:rPr>
        <w:t xml:space="preserve"> segnatempo affidabili e facili da indossare tutti i giorni.</w:t>
      </w:r>
    </w:p>
    <w:p w14:paraId="5D917DA0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A1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A2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Raffinatezza nei minimi dettagli </w:t>
      </w:r>
    </w:p>
    <w:p w14:paraId="5D917DA3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A4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Caratterizzato da una cassa rotonda con curve sagomate e proporzioni perfette, classica e contemporanea al tempo stesso, l’orologio Clifton vanta lo stile tipico delle creazioni orologiere con eleganza estetica e raffinatezza delle finiture eguagliate esclusivamente dalla pregevole fattura del movimento. Ogni dettaglio è teso a rivelarne la bellezza e la forza. Espressione della sobrietà cara a </w:t>
      </w:r>
      <w:proofErr w:type="spellStart"/>
      <w:r>
        <w:rPr>
          <w:rFonts w:ascii="Times New Roman" w:hAnsi="Times New Roman"/>
          <w:sz w:val="24"/>
        </w:rPr>
        <w:t>Baume</w:t>
      </w:r>
      <w:proofErr w:type="spellEnd"/>
      <w:r>
        <w:rPr>
          <w:rFonts w:ascii="Times New Roman" w:hAnsi="Times New Roman"/>
          <w:sz w:val="24"/>
        </w:rPr>
        <w:t xml:space="preserve"> &amp; Mercier, rappresenta quel </w:t>
      </w:r>
      <w:proofErr w:type="spellStart"/>
      <w:r>
        <w:rPr>
          <w:rFonts w:ascii="Times New Roman" w:hAnsi="Times New Roman"/>
          <w:i/>
          <w:iCs/>
          <w:sz w:val="24"/>
        </w:rPr>
        <w:t>quiet</w:t>
      </w:r>
      <w:proofErr w:type="spellEnd"/>
      <w:r>
        <w:rPr>
          <w:rFonts w:ascii="Times New Roman" w:hAnsi="Times New Roman"/>
          <w:i/>
          <w:iCs/>
          <w:sz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</w:rPr>
        <w:t>luxury</w:t>
      </w:r>
      <w:proofErr w:type="spellEnd"/>
      <w:r>
        <w:rPr>
          <w:rFonts w:ascii="Times New Roman" w:hAnsi="Times New Roman"/>
          <w:sz w:val="24"/>
        </w:rPr>
        <w:t xml:space="preserve"> adatto ad ogni stile e in tutte le occasioni, attraverso un’ampia gamma di modelli, dai più informali ai più eleganti. </w:t>
      </w:r>
    </w:p>
    <w:p w14:paraId="5D917DA5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A6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I nuovi </w:t>
      </w:r>
      <w:r>
        <w:rPr>
          <w:rFonts w:ascii="Times New Roman" w:hAnsi="Times New Roman"/>
          <w:b/>
          <w:sz w:val="24"/>
        </w:rPr>
        <w:t>Clifton M0A10756</w:t>
      </w:r>
      <w:r>
        <w:rPr>
          <w:rFonts w:ascii="Times New Roman" w:hAnsi="Times New Roman"/>
          <w:sz w:val="24"/>
        </w:rPr>
        <w:t xml:space="preserve"> e </w:t>
      </w:r>
      <w:r>
        <w:rPr>
          <w:rFonts w:ascii="Times New Roman" w:hAnsi="Times New Roman"/>
          <w:b/>
          <w:sz w:val="24"/>
        </w:rPr>
        <w:t>M0A10758</w:t>
      </w:r>
      <w:r>
        <w:rPr>
          <w:rFonts w:ascii="Times New Roman" w:hAnsi="Times New Roman"/>
          <w:sz w:val="24"/>
        </w:rPr>
        <w:t xml:space="preserve">, presentati in occasione di </w:t>
      </w:r>
      <w:proofErr w:type="spellStart"/>
      <w:r>
        <w:rPr>
          <w:rFonts w:ascii="Times New Roman" w:hAnsi="Times New Roman"/>
          <w:sz w:val="24"/>
        </w:rPr>
        <w:t>Watches</w:t>
      </w:r>
      <w:proofErr w:type="spellEnd"/>
      <w:r>
        <w:rPr>
          <w:rFonts w:ascii="Times New Roman" w:hAnsi="Times New Roman"/>
          <w:sz w:val="24"/>
        </w:rPr>
        <w:t xml:space="preserve"> &amp; </w:t>
      </w:r>
      <w:proofErr w:type="spellStart"/>
      <w:r>
        <w:rPr>
          <w:rFonts w:ascii="Times New Roman" w:hAnsi="Times New Roman"/>
          <w:sz w:val="24"/>
        </w:rPr>
        <w:t>Wonders</w:t>
      </w:r>
      <w:proofErr w:type="spellEnd"/>
      <w:r>
        <w:rPr>
          <w:rFonts w:ascii="Times New Roman" w:hAnsi="Times New Roman"/>
          <w:sz w:val="24"/>
        </w:rPr>
        <w:t xml:space="preserve">, dimostrano il minuzioso lavoro realizzato dalla </w:t>
      </w:r>
      <w:r>
        <w:rPr>
          <w:rFonts w:ascii="Times New Roman" w:hAnsi="Times New Roman"/>
          <w:i/>
          <w:iCs/>
          <w:sz w:val="24"/>
        </w:rPr>
        <w:t>Maison</w:t>
      </w:r>
      <w:r>
        <w:rPr>
          <w:rFonts w:ascii="Times New Roman" w:hAnsi="Times New Roman"/>
          <w:sz w:val="24"/>
        </w:rPr>
        <w:t xml:space="preserve"> con la loro cassa in acciaio inossidabile lucido-satinato e il luminoso quadrante declinato rispettivamente in blu e in grigio, entrambi sfumati e laccati. Le sfumature, di grande finezza, danno vita a quello che </w:t>
      </w:r>
      <w:proofErr w:type="spellStart"/>
      <w:r>
        <w:rPr>
          <w:rFonts w:ascii="Times New Roman" w:hAnsi="Times New Roman"/>
          <w:sz w:val="24"/>
        </w:rPr>
        <w:t>Baume</w:t>
      </w:r>
      <w:proofErr w:type="spellEnd"/>
      <w:r>
        <w:rPr>
          <w:rFonts w:ascii="Times New Roman" w:hAnsi="Times New Roman"/>
          <w:sz w:val="24"/>
        </w:rPr>
        <w:t xml:space="preserve"> &amp; Mercier considera a tutti gli effetti un oggetto di design, con le sue forme e le sue linee – dritte, curve o smussate –, progettato in perfetto equilibrio con l’intera struttura. Indici e lancette sono plasmati graficamente per indicare, con le loro estremità, ore, minuti e secondi. Consapevoli del proprio fascino, le indicazioni di ore, calendario e fasi lunari si allineano metodicamente per essere leggibili con un solo colpo d’occhio. Lucido, laccato e colorato, il disco raffigurante la luna illumina il quadrante. Una firma raffinata che prosegue fino al cinturino intercambiabile, in alligatore, di entrambi i modelli: blu per il </w:t>
      </w:r>
      <w:r>
        <w:rPr>
          <w:rFonts w:ascii="Times New Roman" w:hAnsi="Times New Roman"/>
          <w:b/>
          <w:sz w:val="24"/>
        </w:rPr>
        <w:t>Clifton M0A10756</w:t>
      </w:r>
      <w:r>
        <w:rPr>
          <w:rFonts w:ascii="Times New Roman" w:hAnsi="Times New Roman"/>
          <w:sz w:val="24"/>
        </w:rPr>
        <w:t xml:space="preserve"> e nero per il </w:t>
      </w:r>
      <w:r>
        <w:rPr>
          <w:rFonts w:ascii="Times New Roman" w:hAnsi="Times New Roman"/>
          <w:b/>
          <w:sz w:val="24"/>
        </w:rPr>
        <w:t>Clifton M0A10758</w:t>
      </w:r>
      <w:r>
        <w:rPr>
          <w:rFonts w:ascii="Times New Roman" w:hAnsi="Times New Roman"/>
          <w:sz w:val="24"/>
        </w:rPr>
        <w:t xml:space="preserve">. </w:t>
      </w:r>
    </w:p>
    <w:p w14:paraId="5D917DA7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A8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Un fondello in vetro zaffiro svela le sofisticate finiture del movimento che anima i due segnatempo. Ponti </w:t>
      </w:r>
      <w:r>
        <w:rPr>
          <w:rFonts w:ascii="Times New Roman" w:hAnsi="Times New Roman"/>
          <w:i/>
          <w:iCs/>
          <w:sz w:val="24"/>
        </w:rPr>
        <w:t>perlé</w:t>
      </w:r>
      <w:r>
        <w:rPr>
          <w:rFonts w:ascii="Times New Roman" w:hAnsi="Times New Roman"/>
          <w:sz w:val="24"/>
        </w:rPr>
        <w:t xml:space="preserve">, platina sabbiata e rifinita con motivi </w:t>
      </w:r>
      <w:proofErr w:type="spellStart"/>
      <w:r>
        <w:rPr>
          <w:rFonts w:ascii="Times New Roman" w:hAnsi="Times New Roman"/>
          <w:i/>
          <w:iCs/>
          <w:sz w:val="24"/>
        </w:rPr>
        <w:t>colimaçon</w:t>
      </w:r>
      <w:proofErr w:type="spellEnd"/>
      <w:r>
        <w:rPr>
          <w:rFonts w:ascii="Times New Roman" w:hAnsi="Times New Roman"/>
          <w:sz w:val="24"/>
        </w:rPr>
        <w:t xml:space="preserve">, massa oscillante traforata con motivi </w:t>
      </w:r>
      <w:proofErr w:type="spellStart"/>
      <w:r>
        <w:rPr>
          <w:rFonts w:ascii="Times New Roman" w:hAnsi="Times New Roman"/>
          <w:i/>
          <w:iCs/>
          <w:sz w:val="24"/>
        </w:rPr>
        <w:t>Côtes</w:t>
      </w:r>
      <w:proofErr w:type="spellEnd"/>
      <w:r>
        <w:rPr>
          <w:rFonts w:ascii="Times New Roman" w:hAnsi="Times New Roman"/>
          <w:i/>
          <w:iCs/>
          <w:sz w:val="24"/>
        </w:rPr>
        <w:t xml:space="preserve"> de </w:t>
      </w:r>
      <w:proofErr w:type="spellStart"/>
      <w:r>
        <w:rPr>
          <w:rFonts w:ascii="Times New Roman" w:hAnsi="Times New Roman"/>
          <w:i/>
          <w:iCs/>
          <w:sz w:val="24"/>
        </w:rPr>
        <w:t>Genève</w:t>
      </w:r>
      <w:proofErr w:type="spellEnd"/>
      <w:r>
        <w:rPr>
          <w:rFonts w:ascii="Times New Roman" w:hAnsi="Times New Roman"/>
          <w:sz w:val="24"/>
        </w:rPr>
        <w:t xml:space="preserve"> a finitura </w:t>
      </w:r>
      <w:proofErr w:type="spellStart"/>
      <w:r>
        <w:rPr>
          <w:rFonts w:ascii="Times New Roman" w:hAnsi="Times New Roman"/>
          <w:i/>
          <w:iCs/>
          <w:sz w:val="24"/>
        </w:rPr>
        <w:t>colimaçon</w:t>
      </w:r>
      <w:proofErr w:type="spellEnd"/>
      <w:r>
        <w:rPr>
          <w:rFonts w:ascii="Times New Roman" w:hAnsi="Times New Roman"/>
          <w:sz w:val="24"/>
        </w:rPr>
        <w:t xml:space="preserve"> e l’esclusiva incisione </w:t>
      </w:r>
      <w:proofErr w:type="spellStart"/>
      <w:r>
        <w:rPr>
          <w:rFonts w:ascii="Times New Roman" w:hAnsi="Times New Roman"/>
          <w:sz w:val="24"/>
        </w:rPr>
        <w:t>Baume</w:t>
      </w:r>
      <w:proofErr w:type="spellEnd"/>
      <w:r>
        <w:rPr>
          <w:rFonts w:ascii="Times New Roman" w:hAnsi="Times New Roman"/>
          <w:sz w:val="24"/>
        </w:rPr>
        <w:t xml:space="preserve"> &amp; Mercier concorrono a una grande raffinatezza. Orologiai e artigiani si avvalgono dei componenti migliori, curano le finiture più ricercate e affidano ad esperti svizzeri l’assemblaggio di ogni segnatempo. </w:t>
      </w:r>
    </w:p>
    <w:p w14:paraId="5D917DA9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AA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ucun"/>
          <w:rFonts w:ascii="Times New Roman" w:hAnsi="Times New Roman"/>
          <w:b/>
          <w:sz w:val="24"/>
        </w:rPr>
        <w:t xml:space="preserve">L’affidabilità del movimento di Manifattura </w:t>
      </w:r>
      <w:proofErr w:type="spellStart"/>
      <w:r>
        <w:rPr>
          <w:rStyle w:val="Aucun"/>
          <w:rFonts w:ascii="Times New Roman" w:hAnsi="Times New Roman"/>
          <w:b/>
          <w:sz w:val="24"/>
        </w:rPr>
        <w:t>Baumatic</w:t>
      </w:r>
      <w:proofErr w:type="spellEnd"/>
      <w:r>
        <w:rPr>
          <w:rFonts w:ascii="Times New Roman" w:hAnsi="Times New Roman"/>
          <w:sz w:val="24"/>
        </w:rPr>
        <w:t xml:space="preserve"> </w:t>
      </w:r>
    </w:p>
    <w:p w14:paraId="5D917DAB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AC" w14:textId="302E0F7D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L’orologeria di alta gamma proposta da </w:t>
      </w:r>
      <w:proofErr w:type="spellStart"/>
      <w:r>
        <w:rPr>
          <w:rFonts w:ascii="Times New Roman" w:hAnsi="Times New Roman"/>
          <w:sz w:val="24"/>
        </w:rPr>
        <w:t>Baume</w:t>
      </w:r>
      <w:proofErr w:type="spellEnd"/>
      <w:r>
        <w:rPr>
          <w:rFonts w:ascii="Times New Roman" w:hAnsi="Times New Roman"/>
          <w:sz w:val="24"/>
        </w:rPr>
        <w:t xml:space="preserve"> &amp; Mercier offre altrettanta serietà dal punto di vista dell’affidabilità tecnica dei calibri montati sui suoi orologi. Il movimento di Manifattura </w:t>
      </w:r>
      <w:proofErr w:type="spellStart"/>
      <w:r>
        <w:rPr>
          <w:rFonts w:ascii="Times New Roman" w:hAnsi="Times New Roman"/>
          <w:sz w:val="24"/>
        </w:rPr>
        <w:t>Baumatic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lastRenderedPageBreak/>
        <w:t xml:space="preserve">progettato dalla </w:t>
      </w:r>
      <w:r>
        <w:rPr>
          <w:rFonts w:ascii="Times New Roman" w:hAnsi="Times New Roman"/>
          <w:i/>
          <w:iCs/>
          <w:sz w:val="24"/>
        </w:rPr>
        <w:t>Maison</w:t>
      </w:r>
      <w:r>
        <w:rPr>
          <w:rFonts w:ascii="Times New Roman" w:hAnsi="Times New Roman"/>
          <w:sz w:val="24"/>
        </w:rPr>
        <w:t xml:space="preserve"> nei suoi laboratori di </w:t>
      </w:r>
      <w:proofErr w:type="spellStart"/>
      <w:r>
        <w:rPr>
          <w:rFonts w:ascii="Times New Roman" w:hAnsi="Times New Roman"/>
          <w:sz w:val="24"/>
        </w:rPr>
        <w:t>Les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Brenets</w:t>
      </w:r>
      <w:proofErr w:type="spellEnd"/>
      <w:r>
        <w:rPr>
          <w:rFonts w:ascii="Times New Roman" w:hAnsi="Times New Roman"/>
          <w:sz w:val="24"/>
        </w:rPr>
        <w:t xml:space="preserve"> anima i </w:t>
      </w:r>
      <w:r>
        <w:rPr>
          <w:rFonts w:ascii="Times New Roman" w:hAnsi="Times New Roman"/>
          <w:b/>
          <w:sz w:val="24"/>
        </w:rPr>
        <w:t>Clifton M0A10756</w:t>
      </w:r>
      <w:r>
        <w:rPr>
          <w:rFonts w:ascii="Times New Roman" w:hAnsi="Times New Roman"/>
          <w:sz w:val="24"/>
        </w:rPr>
        <w:t xml:space="preserve"> e </w:t>
      </w:r>
      <w:r>
        <w:rPr>
          <w:rFonts w:ascii="Times New Roman" w:hAnsi="Times New Roman"/>
          <w:b/>
          <w:sz w:val="24"/>
        </w:rPr>
        <w:t>M0A10758</w:t>
      </w:r>
      <w:r>
        <w:rPr>
          <w:rFonts w:ascii="Times New Roman" w:hAnsi="Times New Roman"/>
          <w:sz w:val="24"/>
        </w:rPr>
        <w:t>. Di notevole tecnicità, garantisce durevolezza, prestazioni e comfort. Resiste ai campi magnetici presenti nella vita quotidiana fino a 1500 Gauss. Ha un’elevata precisione di -</w:t>
      </w:r>
      <w:r w:rsidR="00331E00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/+</w:t>
      </w:r>
      <w:r w:rsidR="00331E00">
        <w:rPr>
          <w:rFonts w:ascii="Times New Roman" w:hAnsi="Times New Roman"/>
          <w:sz w:val="24"/>
        </w:rPr>
        <w:t>10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 secondi al giorno e una frequenza di 4Hz (28.800 alternanze/ora). Gode di un’apprezzabile autonomia grazie alla riserva di carica di 5 giorni (120 ore) e di un’impermeabilità fino a 5 ATM (circa 50 m). </w:t>
      </w:r>
    </w:p>
    <w:p w14:paraId="5D917DAD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AE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Come per tutti i modelli </w:t>
      </w:r>
      <w:proofErr w:type="spellStart"/>
      <w:r>
        <w:rPr>
          <w:rFonts w:ascii="Times New Roman" w:hAnsi="Times New Roman"/>
          <w:sz w:val="24"/>
        </w:rPr>
        <w:t>Baumatic</w:t>
      </w:r>
      <w:proofErr w:type="spellEnd"/>
      <w:r>
        <w:rPr>
          <w:rFonts w:ascii="Times New Roman" w:hAnsi="Times New Roman"/>
          <w:sz w:val="24"/>
        </w:rPr>
        <w:t xml:space="preserve">, anche a questi due si applica un’estensione di garanzia di 6 anni in aggiunta ai 2 anni di garanzia standard internazionale, per un totale di 8 anni di copertura. Per attivare l’estensione di garanzia è sufficiente registrarsi, entro 60 giorni dalla data di acquisto, al sito </w:t>
      </w:r>
      <w:proofErr w:type="spellStart"/>
      <w:r>
        <w:rPr>
          <w:rFonts w:ascii="Times New Roman" w:hAnsi="Times New Roman"/>
          <w:sz w:val="24"/>
        </w:rPr>
        <w:t>Baume</w:t>
      </w:r>
      <w:proofErr w:type="spellEnd"/>
      <w:r>
        <w:rPr>
          <w:rFonts w:ascii="Times New Roman" w:hAnsi="Times New Roman"/>
          <w:sz w:val="24"/>
        </w:rPr>
        <w:t xml:space="preserve"> &amp; Mercier: </w:t>
      </w:r>
      <w:hyperlink r:id="rId7">
        <w:r>
          <w:rPr>
            <w:rStyle w:val="Hyperlink0"/>
            <w:rFonts w:ascii="Times New Roman" w:hAnsi="Times New Roman"/>
            <w:sz w:val="24"/>
          </w:rPr>
          <w:t>www.baume-et-mercier.com</w:t>
        </w:r>
      </w:hyperlink>
      <w:r>
        <w:rPr>
          <w:rFonts w:ascii="Times New Roman" w:hAnsi="Times New Roman"/>
          <w:sz w:val="24"/>
        </w:rPr>
        <w:t xml:space="preserve">. </w:t>
      </w:r>
    </w:p>
    <w:p w14:paraId="4F789E3C" w14:textId="1E313308" w:rsidR="5AAEB125" w:rsidRPr="002F37A7" w:rsidRDefault="5AAEB125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D917DAF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B0" w14:textId="34A9FD4B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ucun"/>
          <w:rFonts w:ascii="Times New Roman" w:hAnsi="Times New Roman"/>
          <w:b/>
          <w:sz w:val="24"/>
        </w:rPr>
        <w:t>Clifton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Style w:val="Aucun"/>
          <w:rFonts w:ascii="Times New Roman" w:hAnsi="Times New Roman"/>
          <w:b/>
          <w:sz w:val="24"/>
        </w:rPr>
        <w:t>Baumatic</w:t>
      </w:r>
      <w:proofErr w:type="spellEnd"/>
      <w:r>
        <w:rPr>
          <w:rStyle w:val="Aucun"/>
          <w:rFonts w:ascii="Times New Roman" w:hAnsi="Times New Roman"/>
          <w:b/>
          <w:sz w:val="24"/>
        </w:rPr>
        <w:t xml:space="preserve"> Fasi lunari, Data</w:t>
      </w:r>
      <w:r>
        <w:rPr>
          <w:rFonts w:ascii="Times New Roman" w:hAnsi="Times New Roman"/>
          <w:sz w:val="24"/>
        </w:rPr>
        <w:t xml:space="preserve"> </w:t>
      </w:r>
      <w:r>
        <w:rPr>
          <w:rStyle w:val="Aucun"/>
          <w:rFonts w:ascii="Times New Roman" w:hAnsi="Times New Roman"/>
          <w:b/>
          <w:sz w:val="24"/>
        </w:rPr>
        <w:t>M0A10756</w:t>
      </w:r>
    </w:p>
    <w:p w14:paraId="5D917DB1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B2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Ore, minuti, secondi, fasi lunari e data appaiono su un quadrante blu laccato con sfumature di un’armoniosa intensità. Gli indici a trapezio leggermente allungati sono rivettati, rodiati e sfaccettati. A forma di alfa, le lancette di ore e minuti sono invece sfaccettate e rodiate, mentre quelle dei secondi e del calendario sono rodiate. Il calendario è indicato su un anello rodiato rivettato che lo valorizza e che circonda il disco rodiato lucido e laccato blu raffigurante la luna. </w:t>
      </w:r>
    </w:p>
    <w:p w14:paraId="5D917DB3" w14:textId="2BDFCC73" w:rsidR="00EB52D8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3B31A3D" w14:textId="4902746B" w:rsidR="002F37A7" w:rsidRPr="002F37A7" w:rsidRDefault="002F37A7" w:rsidP="002F37A7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7E391A0A" wp14:editId="6FA8E46C">
            <wp:extent cx="3545243" cy="531786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M_MOOD_03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152" cy="5325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17DB4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 xml:space="preserve">La cassa, del diametro di 39 mm e dello spessore di 12,2 mm, e la corona sono in acciaio inossidabile lucido-satinato. A protezione della cassa, un vetro zaffiro bombato antigraffio con trattamento antiriflesso su entrambi i lati. Avvitato con quattro viti, il fondello può essere inciso. </w:t>
      </w:r>
    </w:p>
    <w:p w14:paraId="5D917DB5" w14:textId="679C8812" w:rsidR="00EB52D8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B1D01DD" w14:textId="77820676" w:rsidR="002F37A7" w:rsidRPr="002F37A7" w:rsidRDefault="002F37A7" w:rsidP="002F37A7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22DD7E81" wp14:editId="264AEDBC">
            <wp:extent cx="2902225" cy="399108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0A10756_SOLDA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415" cy="4010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 w:themeColor="text1"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34C17852" wp14:editId="7D31B88D">
            <wp:extent cx="2908150" cy="3999234"/>
            <wp:effectExtent l="0" t="0" r="698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0A10756_BACK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816" cy="400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17DB6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Nel cuore di questo pregevole segnatempo è racchiuso un movimento automatico di Manifattura </w:t>
      </w:r>
      <w:proofErr w:type="spellStart"/>
      <w:r>
        <w:rPr>
          <w:rFonts w:ascii="Times New Roman" w:hAnsi="Times New Roman"/>
          <w:sz w:val="24"/>
        </w:rPr>
        <w:t>Baumatic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14:paraId="5D917DB7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B8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Di pari eleganza, il cinturino è in pelle di alligatore blu a scaglie quadrate con impunture tono su tono sulla parte superiore e di colore bordeaux su quella inferiore. Sulla fibbia sono cuciti punti di fermo. Intercambiabile, il cinturino si sostituisce senza strumenti particolari grazie ad un sistema di barrette curve a perno molto affidabile. </w:t>
      </w:r>
    </w:p>
    <w:p w14:paraId="5D917DB9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La fibbia pieghevole intercambiabile è in acciaio inossidabile con pulsanti di sicurezza. </w:t>
      </w:r>
    </w:p>
    <w:p w14:paraId="5D917DBA" w14:textId="77777777" w:rsidR="00EB52D8" w:rsidRPr="002F37A7" w:rsidRDefault="00EB52D8" w:rsidP="5AAEB125">
      <w:pPr>
        <w:pStyle w:val="Corps"/>
        <w:jc w:val="both"/>
        <w:rPr>
          <w:rStyle w:val="Aucun"/>
          <w:rFonts w:ascii="Times New Roman" w:hAnsi="Times New Roman" w:cs="Times New Roman"/>
          <w:b/>
          <w:bCs/>
          <w:sz w:val="24"/>
          <w:szCs w:val="24"/>
        </w:rPr>
      </w:pPr>
    </w:p>
    <w:p w14:paraId="5D917DBB" w14:textId="6775A1B5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ucun"/>
          <w:rFonts w:ascii="Times New Roman" w:hAnsi="Times New Roman"/>
          <w:b/>
          <w:sz w:val="24"/>
        </w:rPr>
        <w:t>Clifton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Style w:val="Aucun"/>
          <w:rFonts w:ascii="Times New Roman" w:hAnsi="Times New Roman"/>
          <w:b/>
          <w:sz w:val="24"/>
        </w:rPr>
        <w:t>Baumatic</w:t>
      </w:r>
      <w:proofErr w:type="spellEnd"/>
      <w:r>
        <w:rPr>
          <w:rStyle w:val="Aucun"/>
          <w:rFonts w:ascii="Times New Roman" w:hAnsi="Times New Roman"/>
          <w:b/>
          <w:sz w:val="24"/>
        </w:rPr>
        <w:t xml:space="preserve"> Fasi lunari, Data M0A10758</w:t>
      </w:r>
    </w:p>
    <w:p w14:paraId="5D917DBC" w14:textId="77777777" w:rsidR="00EB52D8" w:rsidRPr="002F37A7" w:rsidRDefault="00EB52D8" w:rsidP="5AAEB125">
      <w:pPr>
        <w:pStyle w:val="Corps"/>
        <w:jc w:val="both"/>
        <w:rPr>
          <w:rStyle w:val="Aucun"/>
          <w:rFonts w:ascii="Times New Roman" w:hAnsi="Times New Roman" w:cs="Times New Roman"/>
          <w:b/>
          <w:bCs/>
          <w:sz w:val="24"/>
          <w:szCs w:val="24"/>
        </w:rPr>
      </w:pPr>
    </w:p>
    <w:p w14:paraId="5D917DBD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In questa versione altrettanto luminosa, il quadrante laccato si veste di grigio con una leggera sfumatura. Le indicazioni di ore, calendario e fasi lunari si richiamano in un alternarsi di colori, linee e rilievi. Rivettati, dorati e sfaccettati, gli indici sono a trapezio e leggermente allungati. Le lancette dorate e sfaccettate di ore e minuti sono invece a forma di alfa. Quelle dei secondi e del calendario sono dorate. Il calendario è indicato su un anello dorato rivettato, al centro del quale la luna, in un disco dorato, lucido e laccato nero, segue il suo ciclo sullo sfondo di un cielo stellato. </w:t>
      </w:r>
    </w:p>
    <w:p w14:paraId="5D917DBE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BF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Questa poetica complicazione è racchiusa in una cassa rotonda di 39 mm di diametro e 12,2 mm di spessore, realizzata in acciaio inossidabile lucido-satinato, come la corona. A protezione della cassa, un vetro zaffiro bombato antigraffio con trattamento antiriflesso su entrambi i lati. Il fondello, avvitato con quattro viti, può essere inciso. </w:t>
      </w:r>
    </w:p>
    <w:p w14:paraId="5D917DC0" w14:textId="523EC5D7" w:rsidR="00EB52D8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D38B560" w14:textId="13930FC6" w:rsidR="002F37A7" w:rsidRDefault="002F37A7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BD0E7FD" w14:textId="68608C35" w:rsidR="002F37A7" w:rsidRDefault="002F37A7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AEFA90A" w14:textId="5A41A262" w:rsidR="002F37A7" w:rsidRPr="002F37A7" w:rsidRDefault="002F37A7" w:rsidP="002F37A7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364A6BC0" wp14:editId="601467FF">
            <wp:extent cx="2969731" cy="408392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0A10758_SOLDAT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123" cy="409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 w:themeColor="text1"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5A4F2EC0" wp14:editId="2AC17210">
            <wp:extent cx="2997797" cy="41225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0A10758_BACK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7569" cy="4135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17DC2" w14:textId="4EBAA031" w:rsidR="00EB52D8" w:rsidRPr="002F37A7" w:rsidRDefault="0057359D" w:rsidP="002F37A7">
      <w:pPr>
        <w:pStyle w:val="Corps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Questo segnatempo ad alte prestazioni è animato dal movimento automatico di Manifattura </w:t>
      </w:r>
      <w:proofErr w:type="spellStart"/>
      <w:r>
        <w:rPr>
          <w:rFonts w:ascii="Times New Roman" w:hAnsi="Times New Roman"/>
          <w:sz w:val="24"/>
        </w:rPr>
        <w:t>Baumatic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14:paraId="5D917DC3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È accompagnato da un cinturino in pelle di alligatore nera a scaglie quadrate, con impunture tono su tono sulla parte superiore, di colore blu su quella inferiore e con punti di fermo sulla fibbia. Intercambiabile, può essere sostituito senza strumenti particolari grazie ad un sistema di barrette curve a perno molto affidabile. </w:t>
      </w:r>
    </w:p>
    <w:p w14:paraId="5D917DC4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In acciaio inossidabile e dotata di pulsanti di sicurezza, anche la doppia fibbia pieghevole è intercambiabile. </w:t>
      </w:r>
    </w:p>
    <w:p w14:paraId="5D917DC5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C6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Complicazione cara alla Collezione Clifton, le fasi lunari ispirano a </w:t>
      </w:r>
      <w:proofErr w:type="spellStart"/>
      <w:r>
        <w:rPr>
          <w:rFonts w:ascii="Times New Roman" w:hAnsi="Times New Roman"/>
          <w:sz w:val="24"/>
        </w:rPr>
        <w:t>Baume</w:t>
      </w:r>
      <w:proofErr w:type="spellEnd"/>
      <w:r>
        <w:rPr>
          <w:rFonts w:ascii="Times New Roman" w:hAnsi="Times New Roman"/>
          <w:sz w:val="24"/>
        </w:rPr>
        <w:t xml:space="preserve"> &amp; Mercier quadranti che prendono in prestito dal cielo le sue radiose sfumature e una dimensione temporale di notevole precisione. Savoir-faire, serietà e autenticità sono il fulcro dello stile unico della </w:t>
      </w:r>
      <w:r>
        <w:rPr>
          <w:rFonts w:ascii="Times New Roman" w:hAnsi="Times New Roman"/>
          <w:i/>
          <w:iCs/>
          <w:sz w:val="24"/>
        </w:rPr>
        <w:t>Maison</w:t>
      </w:r>
      <w:r>
        <w:rPr>
          <w:rFonts w:ascii="Times New Roman" w:hAnsi="Times New Roman"/>
          <w:sz w:val="24"/>
        </w:rPr>
        <w:t xml:space="preserve">. </w:t>
      </w:r>
    </w:p>
    <w:p w14:paraId="28C2E92E" w14:textId="5097C743" w:rsidR="5AAEB125" w:rsidRDefault="5AAEB125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9C432B3" w14:textId="26D9E34E" w:rsidR="002F7B84" w:rsidRDefault="002F7B84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FF1FEDB" w14:textId="51CAD107" w:rsidR="002F7B84" w:rsidRDefault="002F7B84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CC1DF98" w14:textId="64ABB331" w:rsidR="002F7B84" w:rsidRDefault="002F7B84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A064B13" w14:textId="4E7ADD6F" w:rsidR="002F7B84" w:rsidRDefault="002F7B84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A8DDABE" w14:textId="0F0D88B0" w:rsidR="002F7B84" w:rsidRDefault="002F7B84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5417D5D" w14:textId="0C731FD2" w:rsidR="002F7B84" w:rsidRDefault="002F7B84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7987642" w14:textId="6EFD99F1" w:rsidR="002F7B84" w:rsidRDefault="002F7B84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20795D5" w14:textId="480BD9C8" w:rsidR="002F7B84" w:rsidRDefault="002F7B84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9AE997D" w14:textId="0A42FCFF" w:rsidR="002F7B84" w:rsidRDefault="002F7B84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6F07909" w14:textId="1260232B" w:rsidR="002F7B84" w:rsidRDefault="002F7B84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D31D462" w14:textId="4BAD6A13" w:rsidR="002F7B84" w:rsidRDefault="002F7B84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6CB36C3" w14:textId="4D00CB34" w:rsidR="002F7B84" w:rsidRDefault="002F7B84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280671A" w14:textId="030028CA" w:rsidR="002F7B84" w:rsidRDefault="002F7B84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82986C7" w14:textId="77777777" w:rsidR="002F7B84" w:rsidRPr="002F37A7" w:rsidRDefault="002F7B84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E9F1CFB" w14:textId="6ACCCF3B" w:rsidR="51D694AA" w:rsidRPr="002F37A7" w:rsidRDefault="51D694AA" w:rsidP="5AAEB125">
      <w:pPr>
        <w:tabs>
          <w:tab w:val="left" w:pos="7087"/>
          <w:tab w:val="left" w:pos="7795"/>
        </w:tabs>
        <w:rPr>
          <w:rFonts w:eastAsia="Times"/>
          <w:color w:val="000000" w:themeColor="text1"/>
        </w:rPr>
      </w:pPr>
      <w:r>
        <w:rPr>
          <w:noProof/>
        </w:rPr>
        <w:drawing>
          <wp:inline distT="0" distB="0" distL="0" distR="0" wp14:anchorId="2DEF5365" wp14:editId="3A24A0D1">
            <wp:extent cx="5800725" cy="47625"/>
            <wp:effectExtent l="0" t="0" r="0" b="0"/>
            <wp:docPr id="1025624245" name="Picture 1025624245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2B05A" w14:textId="409F5621" w:rsidR="5AAEB125" w:rsidRPr="002F37A7" w:rsidRDefault="5AAEB125" w:rsidP="5AAEB125">
      <w:pPr>
        <w:tabs>
          <w:tab w:val="left" w:pos="7087"/>
          <w:tab w:val="left" w:pos="7795"/>
        </w:tabs>
        <w:jc w:val="both"/>
        <w:rPr>
          <w:rFonts w:eastAsia="Times"/>
          <w:color w:val="000000" w:themeColor="text1"/>
          <w:lang w:val="fr-FR"/>
        </w:rPr>
      </w:pPr>
    </w:p>
    <w:p w14:paraId="600B9F55" w14:textId="47A57D15" w:rsidR="5AAEB125" w:rsidRPr="002F37A7" w:rsidRDefault="5AAEB125" w:rsidP="5AAEB1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FR"/>
        </w:rPr>
      </w:pPr>
    </w:p>
    <w:p w14:paraId="2183CD15" w14:textId="3820DE8A" w:rsidR="51D694AA" w:rsidRPr="002F37A7" w:rsidRDefault="51D694AA" w:rsidP="5AAEB125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INFORMAZIONI:</w:t>
      </w:r>
    </w:p>
    <w:p w14:paraId="66B45819" w14:textId="4651D9C3" w:rsidR="5AAEB125" w:rsidRPr="002F37A7" w:rsidRDefault="5AAEB125" w:rsidP="5AAEB1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FR"/>
        </w:rPr>
      </w:pPr>
    </w:p>
    <w:p w14:paraId="05A6C6EE" w14:textId="30988F62" w:rsidR="51D694AA" w:rsidRPr="002F37A7" w:rsidRDefault="29FABB63" w:rsidP="11406419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</w:rPr>
        <w:t>Modello: Clifton 10756</w:t>
      </w:r>
    </w:p>
    <w:p w14:paraId="18D93A20" w14:textId="0900754E" w:rsidR="51D694AA" w:rsidRPr="002F37A7" w:rsidRDefault="29FABB63" w:rsidP="11406419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Disponibilità: aprile 2024 </w:t>
      </w:r>
    </w:p>
    <w:p w14:paraId="06250294" w14:textId="78820B65" w:rsidR="51D694AA" w:rsidRPr="002F37A7" w:rsidRDefault="51D694AA" w:rsidP="11406419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</w:p>
    <w:p w14:paraId="6D1EF57E" w14:textId="479A399D" w:rsidR="51D694AA" w:rsidRPr="002F37A7" w:rsidRDefault="51D694AA" w:rsidP="11406419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</w:rPr>
        <w:t>Modello: Clifton 10758</w:t>
      </w:r>
    </w:p>
    <w:p w14:paraId="172BA427" w14:textId="6AFA7A92" w:rsidR="5AAEB125" w:rsidRPr="002F37A7" w:rsidRDefault="51D694AA" w:rsidP="002F37A7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</w:rPr>
        <w:t>Disponibilità: aprile 2024</w:t>
      </w:r>
    </w:p>
    <w:p w14:paraId="7B0FA116" w14:textId="7AB579B9" w:rsidR="51D694AA" w:rsidRPr="002F37A7" w:rsidRDefault="51D694AA" w:rsidP="5AAEB1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rPr>
          <w:rFonts w:eastAsia="Times"/>
          <w:color w:val="000000" w:themeColor="text1"/>
        </w:rPr>
      </w:pPr>
      <w:r>
        <w:rPr>
          <w:noProof/>
        </w:rPr>
        <w:drawing>
          <wp:inline distT="0" distB="0" distL="0" distR="0" wp14:anchorId="13FD0D72" wp14:editId="0A582B90">
            <wp:extent cx="5800725" cy="47625"/>
            <wp:effectExtent l="0" t="0" r="0" b="0"/>
            <wp:docPr id="1777876094" name="Picture 1777876094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9A112" w14:textId="2CD5AA1E" w:rsidR="5AAEB125" w:rsidRPr="002F37A7" w:rsidRDefault="5AAEB125" w:rsidP="5AAEB1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FR"/>
        </w:rPr>
      </w:pPr>
    </w:p>
    <w:p w14:paraId="6D8C95B5" w14:textId="5A70987E" w:rsidR="51D694AA" w:rsidRPr="002F37A7" w:rsidRDefault="51D694AA" w:rsidP="5AAEB125">
      <w:pPr>
        <w:spacing w:line="259" w:lineRule="auto"/>
        <w:rPr>
          <w:rFonts w:eastAsia="Times"/>
          <w:color w:val="000000" w:themeColor="text1"/>
        </w:rPr>
      </w:pPr>
      <w:r>
        <w:rPr>
          <w:b/>
          <w:color w:val="000000" w:themeColor="text1"/>
        </w:rPr>
        <w:t>BAUME &amp; MERCIER:</w:t>
      </w:r>
    </w:p>
    <w:p w14:paraId="16D560B4" w14:textId="7A73AD29" w:rsidR="5AAEB125" w:rsidRPr="002F37A7" w:rsidRDefault="5AAEB125" w:rsidP="5AAEB125">
      <w:pPr>
        <w:tabs>
          <w:tab w:val="left" w:pos="7087"/>
          <w:tab w:val="left" w:pos="7795"/>
        </w:tabs>
        <w:jc w:val="both"/>
        <w:rPr>
          <w:rFonts w:eastAsia="Century Gothic"/>
          <w:color w:val="000000" w:themeColor="text1"/>
          <w:lang w:val="fr-FR"/>
        </w:rPr>
      </w:pPr>
    </w:p>
    <w:p w14:paraId="3FE3B29F" w14:textId="3D69053D" w:rsidR="51D694AA" w:rsidRPr="002F37A7" w:rsidRDefault="51D694AA" w:rsidP="5AAEB125">
      <w:pPr>
        <w:jc w:val="both"/>
        <w:rPr>
          <w:rFonts w:eastAsia="Times"/>
          <w:color w:val="000000" w:themeColor="text1"/>
        </w:rPr>
      </w:pPr>
      <w:r>
        <w:rPr>
          <w:color w:val="000000" w:themeColor="text1"/>
        </w:rPr>
        <w:t xml:space="preserve">Fondata nel 1830 nel Giura svizzero, la casa orologiera </w:t>
      </w:r>
      <w:proofErr w:type="spellStart"/>
      <w:r>
        <w:rPr>
          <w:color w:val="000000" w:themeColor="text1"/>
        </w:rPr>
        <w:t>Baume</w:t>
      </w:r>
      <w:proofErr w:type="spellEnd"/>
      <w:r>
        <w:rPr>
          <w:color w:val="000000" w:themeColor="text1"/>
        </w:rPr>
        <w:t xml:space="preserve"> &amp; Mercier gode di una fama internazionale. Dai laboratori nel cuore del Giura svizzero alla sede di Ginevra, la </w:t>
      </w:r>
      <w:r>
        <w:rPr>
          <w:i/>
          <w:iCs/>
          <w:color w:val="000000" w:themeColor="text1"/>
        </w:rPr>
        <w:t>Maison</w:t>
      </w:r>
      <w:r>
        <w:rPr>
          <w:color w:val="000000" w:themeColor="text1"/>
        </w:rPr>
        <w:t xml:space="preserve"> propone ai suoi clienti segnatempo d’eccellenza. Caratterizzata da un </w:t>
      </w:r>
      <w:r>
        <w:rPr>
          <w:b/>
          <w:color w:val="000000" w:themeColor="text1"/>
        </w:rPr>
        <w:t>complementare equilibrio tra vocazione per il design e innovazione orologiera al servizio del cliente</w:t>
      </w:r>
      <w:r>
        <w:rPr>
          <w:color w:val="000000" w:themeColor="text1"/>
        </w:rPr>
        <w:t xml:space="preserve">, la Maison </w:t>
      </w:r>
      <w:proofErr w:type="spellStart"/>
      <w:r>
        <w:rPr>
          <w:color w:val="000000" w:themeColor="text1"/>
        </w:rPr>
        <w:t>Baume</w:t>
      </w:r>
      <w:proofErr w:type="spellEnd"/>
      <w:r>
        <w:rPr>
          <w:color w:val="000000" w:themeColor="text1"/>
        </w:rPr>
        <w:t xml:space="preserve"> &amp; Mercier continua a scrivere la storia dell’orologeria tramandando la propria maestria estetica e orologiera. Un savoir-faire perfettamente in linea con il binomio rappresentato dai fondatori, William </w:t>
      </w:r>
      <w:proofErr w:type="spellStart"/>
      <w:r>
        <w:rPr>
          <w:color w:val="000000" w:themeColor="text1"/>
        </w:rPr>
        <w:t>Baume</w:t>
      </w:r>
      <w:proofErr w:type="spellEnd"/>
      <w:r>
        <w:rPr>
          <w:color w:val="000000" w:themeColor="text1"/>
        </w:rPr>
        <w:t xml:space="preserve"> e Paul Mercier, in grado di coniugare classicismo e creatività, tradizione e modernità, eleganza e carattere, e più che mai contemporaneo.</w:t>
      </w:r>
    </w:p>
    <w:p w14:paraId="098046B6" w14:textId="1DB42F60" w:rsidR="5AAEB125" w:rsidRPr="002F37A7" w:rsidRDefault="5AAEB125" w:rsidP="5AAEB125">
      <w:pPr>
        <w:jc w:val="both"/>
        <w:rPr>
          <w:rFonts w:eastAsia="Times"/>
          <w:color w:val="000000" w:themeColor="text1"/>
          <w:lang w:val="fr-FR"/>
        </w:rPr>
      </w:pPr>
    </w:p>
    <w:p w14:paraId="2A64F397" w14:textId="7E864BF5" w:rsidR="51D694AA" w:rsidRPr="002F37A7" w:rsidRDefault="0084103E" w:rsidP="5AAEB125">
      <w:pPr>
        <w:jc w:val="both"/>
        <w:rPr>
          <w:rFonts w:eastAsia="Times"/>
          <w:color w:val="000000" w:themeColor="text1"/>
        </w:rPr>
      </w:pPr>
      <w:hyperlink r:id="rId14">
        <w:r w:rsidR="004E192F">
          <w:rPr>
            <w:rStyle w:val="Hyperlink"/>
            <w:color w:val="000000" w:themeColor="text1"/>
          </w:rPr>
          <w:t>www.baume-et-mercier.com</w:t>
        </w:r>
      </w:hyperlink>
    </w:p>
    <w:p w14:paraId="258ECB14" w14:textId="08537B71" w:rsidR="5AAEB125" w:rsidRPr="002F37A7" w:rsidRDefault="5AAEB125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sectPr w:rsidR="5AAEB125" w:rsidRPr="002F37A7">
      <w:headerReference w:type="default" r:id="rId15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7DD81D" w14:textId="77777777" w:rsidR="0084103E" w:rsidRDefault="0084103E">
      <w:r>
        <w:separator/>
      </w:r>
    </w:p>
  </w:endnote>
  <w:endnote w:type="continuationSeparator" w:id="0">
    <w:p w14:paraId="1E5E77FD" w14:textId="77777777" w:rsidR="0084103E" w:rsidRDefault="00841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Times">
    <w:panose1 w:val="020206030504050203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08C13A" w14:textId="77777777" w:rsidR="0084103E" w:rsidRDefault="0084103E">
      <w:r>
        <w:separator/>
      </w:r>
    </w:p>
  </w:footnote>
  <w:footnote w:type="continuationSeparator" w:id="0">
    <w:p w14:paraId="04B04943" w14:textId="77777777" w:rsidR="0084103E" w:rsidRDefault="00841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94F98" w14:textId="6180162E" w:rsidR="002F37A7" w:rsidRDefault="002F37A7" w:rsidP="002F37A7">
    <w:pPr>
      <w:pStyle w:val="Header"/>
      <w:jc w:val="center"/>
    </w:pPr>
    <w:r>
      <w:rPr>
        <w:noProof/>
      </w:rPr>
      <w:drawing>
        <wp:inline distT="0" distB="0" distL="0" distR="0" wp14:anchorId="09DFCD90" wp14:editId="69DDC189">
          <wp:extent cx="1825625" cy="625475"/>
          <wp:effectExtent l="0" t="0" r="3175" b="3175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5625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86E33"/>
    <w:multiLevelType w:val="hybridMultilevel"/>
    <w:tmpl w:val="33ACB3FC"/>
    <w:numStyleLink w:val="Puce"/>
  </w:abstractNum>
  <w:abstractNum w:abstractNumId="1" w15:restartNumberingAfterBreak="0">
    <w:nsid w:val="6E8F3893"/>
    <w:multiLevelType w:val="hybridMultilevel"/>
    <w:tmpl w:val="33ACB3FC"/>
    <w:styleLink w:val="Puce"/>
    <w:lvl w:ilvl="0" w:tplc="43FA5E9E">
      <w:start w:val="1"/>
      <w:numFmt w:val="bullet"/>
      <w:lvlText w:val="☐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3ED01E0C">
      <w:start w:val="1"/>
      <w:numFmt w:val="bullet"/>
      <w:lvlText w:val="☐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1DF6E00A">
      <w:start w:val="1"/>
      <w:numFmt w:val="bullet"/>
      <w:lvlText w:val="☐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9A345C6C">
      <w:start w:val="1"/>
      <w:numFmt w:val="bullet"/>
      <w:lvlText w:val="☐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325EA610">
      <w:start w:val="1"/>
      <w:numFmt w:val="bullet"/>
      <w:lvlText w:val="☐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2752C8D0">
      <w:start w:val="1"/>
      <w:numFmt w:val="bullet"/>
      <w:lvlText w:val="☐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7C14B2AA">
      <w:start w:val="1"/>
      <w:numFmt w:val="bullet"/>
      <w:lvlText w:val="☐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BFC24EE">
      <w:start w:val="1"/>
      <w:numFmt w:val="bullet"/>
      <w:lvlText w:val="☐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04DCC4A0">
      <w:start w:val="1"/>
      <w:numFmt w:val="bullet"/>
      <w:lvlText w:val="☐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2D8"/>
    <w:rsid w:val="002F37A7"/>
    <w:rsid w:val="002F7B84"/>
    <w:rsid w:val="00331E00"/>
    <w:rsid w:val="004E192F"/>
    <w:rsid w:val="0057359D"/>
    <w:rsid w:val="0084103E"/>
    <w:rsid w:val="00E6576C"/>
    <w:rsid w:val="00EB52D8"/>
    <w:rsid w:val="11406419"/>
    <w:rsid w:val="29FABB63"/>
    <w:rsid w:val="32A1BAE0"/>
    <w:rsid w:val="4019FE6C"/>
    <w:rsid w:val="51D694AA"/>
    <w:rsid w:val="5AAEB125"/>
    <w:rsid w:val="7F0E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917D83"/>
  <w15:docId w15:val="{C3D801E1-DE6C-4543-8C20-0FA3E12F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it-IT"/>
    </w:rPr>
  </w:style>
  <w:style w:type="character" w:customStyle="1" w:styleId="Hyperlink0">
    <w:name w:val="Hyperlink.0"/>
    <w:basedOn w:val="Hyperlink"/>
    <w:rPr>
      <w:u w:val="single"/>
    </w:rPr>
  </w:style>
  <w:style w:type="numbering" w:customStyle="1" w:styleId="Puce">
    <w:name w:val="Puce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57359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359D"/>
    <w:rPr>
      <w:sz w:val="24"/>
      <w:szCs w:val="24"/>
      <w:lang w:val="it-IT" w:eastAsia="en-US"/>
    </w:rPr>
  </w:style>
  <w:style w:type="paragraph" w:styleId="Footer">
    <w:name w:val="footer"/>
    <w:basedOn w:val="Normal"/>
    <w:link w:val="FooterChar"/>
    <w:uiPriority w:val="99"/>
    <w:unhideWhenUsed/>
    <w:rsid w:val="005735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359D"/>
    <w:rPr>
      <w:sz w:val="24"/>
      <w:szCs w:val="24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www.baume-et-mercier.com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baume-et-mercier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1248</Words>
  <Characters>7119</Characters>
  <Application>Microsoft Office Word</Application>
  <DocSecurity>0</DocSecurity>
  <Lines>59</Lines>
  <Paragraphs>16</Paragraphs>
  <ScaleCrop>false</ScaleCrop>
  <Company>Richemont International SA</Company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Ludivine ESTREMS</dc:creator>
  <cp:lastModifiedBy>CRÉMER Bhélia (BEM-CH)</cp:lastModifiedBy>
  <cp:revision>4</cp:revision>
  <dcterms:created xsi:type="dcterms:W3CDTF">2024-03-11T14:03:00Z</dcterms:created>
  <dcterms:modified xsi:type="dcterms:W3CDTF">2024-05-21T15:51:00Z</dcterms:modified>
</cp:coreProperties>
</file>