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4DD24830" w14:textId="0159FF4E" w:rsidR="00661DCA" w:rsidRPr="00E927D2" w:rsidRDefault="00D4232B" w:rsidP="002E5EAF">
      <w:pPr>
        <w:pStyle w:val="Corps"/>
        <w:jc w:val="center"/>
        <w:rPr>
          <w:rFonts w:ascii="Times New Roman" w:hAnsi="Times New Roman" w:cs="Times New Roman"/>
          <w:b/>
          <w:bCs/>
          <w:sz w:val="32"/>
          <w:szCs w:val="32"/>
        </w:rPr>
      </w:pPr>
      <w:r>
        <w:rPr>
          <w:rFonts w:ascii="Times New Roman" w:hAnsi="Times New Roman" w:hint="eastAsia"/>
          <w:b/>
          <w:sz w:val="32"/>
        </w:rPr>
        <w:t>名士</w:t>
      </w:r>
      <w:r w:rsidR="002E5EAF" w:rsidRPr="002E5EAF">
        <w:rPr>
          <w:rFonts w:ascii="Times New Roman" w:hAnsi="Times New Roman" w:hint="eastAsia"/>
          <w:b/>
          <w:sz w:val="32"/>
        </w:rPr>
        <w:t>錶</w:t>
      </w:r>
      <w:r>
        <w:rPr>
          <w:rFonts w:ascii="Times New Roman" w:hAnsi="Times New Roman" w:hint="eastAsia"/>
          <w:b/>
          <w:sz w:val="32"/>
        </w:rPr>
        <w:t>漢伯頓系列華麗回歸</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漢伯頓系列憑藉兩款形態優美、絕對別致的柔美矩形腕錶華麗回歸。一款採用玫瑰金</w:t>
      </w:r>
      <w:r>
        <w:rPr>
          <w:rFonts w:ascii="Times New Roman" w:hAnsi="Times New Roman" w:hint="eastAsia"/>
          <w:sz w:val="24"/>
        </w:rPr>
        <w:t xml:space="preserve"> (750/1000) </w:t>
      </w:r>
      <w:r>
        <w:rPr>
          <w:rFonts w:ascii="Times New Roman" w:hAnsi="Times New Roman" w:hint="eastAsia"/>
          <w:sz w:val="24"/>
        </w:rPr>
        <w:t>材質，搭配黑色鱷魚皮錶帶；另一款採用精鋼材質，搭配精鋼和精鋼鍍玫瑰金雙色錶帶。</w:t>
      </w:r>
      <w:r>
        <w:rPr>
          <w:rFonts w:ascii="Times New Roman" w:hAnsi="Times New Roman" w:hint="eastAsia"/>
          <w:sz w:val="24"/>
        </w:rPr>
        <w:t xml:space="preserve">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1BA839D0"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兩款腕錶毫無疑問都極盡名士</w:t>
      </w:r>
      <w:r w:rsidR="002E5EAF">
        <w:rPr>
          <w:rFonts w:ascii="Times New Roman" w:hAnsi="Times New Roman" w:hint="eastAsia"/>
          <w:sz w:val="24"/>
        </w:rPr>
        <w:t>錶</w:t>
      </w:r>
      <w:r>
        <w:rPr>
          <w:rFonts w:ascii="Times New Roman" w:hAnsi="Times New Roman" w:hint="eastAsia"/>
          <w:sz w:val="24"/>
        </w:rPr>
        <w:t>風範。</w:t>
      </w:r>
      <w:r>
        <w:rPr>
          <w:rFonts w:ascii="Times New Roman" w:hAnsi="Times New Roman" w:hint="eastAsia"/>
          <w:sz w:val="24"/>
        </w:rPr>
        <w:t xml:space="preserve">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rFonts w:ascii="Times New Roman" w:hAnsi="Times New Roman" w:cs="Times New Roman"/>
          <w:sz w:val="24"/>
          <w:szCs w:val="24"/>
        </w:rPr>
      </w:pPr>
      <w:r>
        <w:rPr>
          <w:rStyle w:val="Aucun"/>
          <w:rFonts w:ascii="Times New Roman" w:hAnsi="Times New Roman" w:hint="eastAsia"/>
          <w:b/>
          <w:sz w:val="24"/>
        </w:rPr>
        <w:t>高傲儀態、極簡線條，盡顯純粹精緻</w:t>
      </w:r>
      <w:r>
        <w:rPr>
          <w:rStyle w:val="Aucun"/>
          <w:rFonts w:ascii="Times New Roman" w:hAnsi="Times New Roman" w:hint="eastAsia"/>
          <w:b/>
          <w:sz w:val="24"/>
        </w:rPr>
        <w:t xml:space="preserve">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780FFF18" w:rsidR="00FA42CD" w:rsidRPr="00D4232B" w:rsidRDefault="003C42A5">
      <w:pPr>
        <w:pStyle w:val="Corps"/>
        <w:jc w:val="both"/>
        <w:rPr>
          <w:rFonts w:ascii="Times New Roman" w:hAnsi="Times New Roman" w:cs="Times New Roman"/>
          <w:sz w:val="24"/>
          <w:szCs w:val="24"/>
        </w:rPr>
      </w:pPr>
      <w:r>
        <w:rPr>
          <w:rFonts w:ascii="Times New Roman" w:hAnsi="Times New Roman" w:hint="eastAsia"/>
          <w:sz w:val="24"/>
        </w:rPr>
        <w:t>漢伯頓系列是名士</w:t>
      </w:r>
      <w:r w:rsidR="002E5EAF">
        <w:rPr>
          <w:rFonts w:ascii="Times New Roman" w:hAnsi="Times New Roman" w:hint="eastAsia"/>
          <w:sz w:val="24"/>
        </w:rPr>
        <w:t>錶</w:t>
      </w:r>
      <w:r>
        <w:rPr>
          <w:rFonts w:ascii="Times New Roman" w:hAnsi="Times New Roman" w:hint="eastAsia"/>
          <w:sz w:val="24"/>
        </w:rPr>
        <w:t>設計精神最純粹、最絕對的體現。一瞥之間即可感受到它所散發的美學力量，保持風格的同時又不失個性。品牌所鍾愛的細節感宛若一曲邀約，邀人仔細欣賞精緻的錶殼、簡潔而圓潤的線條、柔和的邊角、雙矩形、數字的柔韌與時標的張力之間的完美平衡以及精妙的分鐘刻度圈。一切都洋溢著幾何美感，而這種掌控離不開製錶師敏銳的感知力和橫溢的才華。名士</w:t>
      </w:r>
      <w:r w:rsidR="002E5EAF">
        <w:rPr>
          <w:rFonts w:ascii="Times New Roman" w:hAnsi="Times New Roman" w:hint="eastAsia"/>
          <w:sz w:val="24"/>
        </w:rPr>
        <w:t>錶</w:t>
      </w:r>
      <w:r>
        <w:rPr>
          <w:rFonts w:ascii="Times New Roman" w:hAnsi="Times New Roman" w:hint="eastAsia"/>
          <w:sz w:val="24"/>
        </w:rPr>
        <w:t>近</w:t>
      </w:r>
      <w:r>
        <w:rPr>
          <w:rFonts w:ascii="Times New Roman" w:hAnsi="Times New Roman" w:hint="eastAsia"/>
          <w:sz w:val="24"/>
        </w:rPr>
        <w:t>200</w:t>
      </w:r>
      <w:r>
        <w:rPr>
          <w:rFonts w:ascii="Times New Roman" w:hAnsi="Times New Roman" w:hint="eastAsia"/>
          <w:sz w:val="24"/>
        </w:rPr>
        <w:t>年來一直秉持這一願景，它也是</w:t>
      </w:r>
      <w:r>
        <w:rPr>
          <w:rFonts w:ascii="Times New Roman" w:hAnsi="Times New Roman" w:hint="eastAsia"/>
          <w:sz w:val="24"/>
        </w:rPr>
        <w:t>Paul Mercier</w:t>
      </w:r>
      <w:r>
        <w:rPr>
          <w:rFonts w:ascii="Times New Roman" w:hAnsi="Times New Roman" w:hint="eastAsia"/>
          <w:sz w:val="24"/>
        </w:rPr>
        <w:t>在</w:t>
      </w:r>
      <w:r>
        <w:rPr>
          <w:rFonts w:ascii="Times New Roman" w:hAnsi="Times New Roman" w:hint="eastAsia"/>
          <w:sz w:val="24"/>
        </w:rPr>
        <w:t>1918</w:t>
      </w:r>
      <w:r>
        <w:rPr>
          <w:rFonts w:ascii="Times New Roman" w:hAnsi="Times New Roman" w:hint="eastAsia"/>
          <w:sz w:val="24"/>
        </w:rPr>
        <w:t>年與</w:t>
      </w:r>
      <w:r>
        <w:rPr>
          <w:rFonts w:ascii="Times New Roman" w:hAnsi="Times New Roman" w:hint="eastAsia"/>
          <w:sz w:val="24"/>
        </w:rPr>
        <w:t>William Baume</w:t>
      </w:r>
      <w:r>
        <w:rPr>
          <w:rFonts w:ascii="Times New Roman" w:hAnsi="Times New Roman" w:hint="eastAsia"/>
          <w:sz w:val="24"/>
        </w:rPr>
        <w:t>攜手之時所注入的理念。漢伯頓系列及其復古裝飾藝術外觀完美延續了</w:t>
      </w:r>
      <w:r>
        <w:rPr>
          <w:rFonts w:ascii="Times New Roman" w:hAnsi="Times New Roman" w:hint="eastAsia"/>
          <w:sz w:val="24"/>
        </w:rPr>
        <w:t>1994</w:t>
      </w:r>
      <w:r>
        <w:rPr>
          <w:rFonts w:ascii="Times New Roman" w:hAnsi="Times New Roman" w:hint="eastAsia"/>
          <w:sz w:val="24"/>
        </w:rPr>
        <w:t>年以來的寶貴創意傳承。</w:t>
      </w:r>
      <w:r>
        <w:rPr>
          <w:rFonts w:ascii="Times New Roman" w:hAnsi="Times New Roman" w:hint="eastAsia"/>
          <w:sz w:val="24"/>
        </w:rPr>
        <w:t xml:space="preserve">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rFonts w:ascii="Times New Roman" w:hAnsi="Times New Roman" w:cs="Times New Roman"/>
          <w:b/>
          <w:bCs/>
          <w:sz w:val="24"/>
          <w:szCs w:val="24"/>
        </w:rPr>
      </w:pPr>
      <w:r>
        <w:rPr>
          <w:rStyle w:val="Aucun"/>
          <w:rFonts w:ascii="Times New Roman" w:hAnsi="Times New Roman" w:hint="eastAsia"/>
          <w:b/>
          <w:sz w:val="24"/>
        </w:rPr>
        <w:t>大膽設計，始自</w:t>
      </w:r>
      <w:r>
        <w:rPr>
          <w:rStyle w:val="Aucun"/>
          <w:rFonts w:ascii="Times New Roman" w:hAnsi="Times New Roman" w:hint="eastAsia"/>
          <w:b/>
          <w:sz w:val="24"/>
        </w:rPr>
        <w:t>1994</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72AAAFBF" w:rsidR="002332C2" w:rsidRPr="00D4232B" w:rsidRDefault="002E5EAF" w:rsidP="002332C2">
      <w:pPr>
        <w:pStyle w:val="Corps"/>
        <w:jc w:val="both"/>
        <w:rPr>
          <w:rStyle w:val="Aucun"/>
          <w:rFonts w:ascii="Times New Roman" w:hAnsi="Times New Roman" w:cs="Times New Roman"/>
          <w:sz w:val="24"/>
          <w:szCs w:val="24"/>
        </w:rPr>
      </w:pPr>
      <w:r w:rsidRPr="002E5EAF">
        <w:rPr>
          <w:rFonts w:ascii="Times New Roman" w:hAnsi="Times New Roman" w:hint="eastAsia"/>
          <w:sz w:val="24"/>
        </w:rPr>
        <w:t>在</w:t>
      </w:r>
      <w:r w:rsidR="002332C2">
        <w:rPr>
          <w:rFonts w:ascii="Times New Roman" w:hAnsi="Times New Roman" w:hint="eastAsia"/>
          <w:sz w:val="24"/>
        </w:rPr>
        <w:t>1994</w:t>
      </w:r>
      <w:r w:rsidR="002332C2">
        <w:rPr>
          <w:rFonts w:ascii="Times New Roman" w:hAnsi="Times New Roman" w:hint="eastAsia"/>
          <w:sz w:val="24"/>
        </w:rPr>
        <w:t>年，</w:t>
      </w:r>
      <w:r w:rsidR="002332C2">
        <w:rPr>
          <w:rStyle w:val="Aucun"/>
          <w:rFonts w:ascii="Times New Roman" w:hAnsi="Times New Roman" w:hint="eastAsia"/>
          <w:sz w:val="24"/>
        </w:rPr>
        <w:t>著名的</w:t>
      </w:r>
      <w:r w:rsidR="002332C2">
        <w:rPr>
          <w:rFonts w:ascii="Times New Roman" w:hAnsi="Times New Roman" w:hint="eastAsia"/>
          <w:b/>
          <w:sz w:val="24"/>
        </w:rPr>
        <w:t>漢伯頓系列</w:t>
      </w:r>
      <w:r w:rsidR="002332C2">
        <w:rPr>
          <w:rStyle w:val="Aucun"/>
          <w:rFonts w:ascii="Times New Roman" w:hAnsi="Times New Roman" w:hint="eastAsia"/>
          <w:sz w:val="24"/>
        </w:rPr>
        <w:t>橫空出世，標誌著精鋼造型腕錶歷史上新的美學突破。矩形錶殼線條簡潔圓潤、邊角柔和，靈感源自</w:t>
      </w:r>
      <w:r w:rsidR="002332C2">
        <w:rPr>
          <w:rStyle w:val="Aucun"/>
          <w:rFonts w:ascii="Times New Roman" w:hAnsi="Times New Roman" w:hint="eastAsia"/>
          <w:sz w:val="24"/>
        </w:rPr>
        <w:t>20</w:t>
      </w:r>
      <w:r w:rsidR="002332C2">
        <w:rPr>
          <w:rStyle w:val="Aucun"/>
          <w:rFonts w:ascii="Times New Roman" w:hAnsi="Times New Roman" w:hint="eastAsia"/>
          <w:sz w:val="24"/>
        </w:rPr>
        <w:t>世紀</w:t>
      </w:r>
      <w:r w:rsidR="002332C2">
        <w:rPr>
          <w:rStyle w:val="Aucun"/>
          <w:rFonts w:ascii="Times New Roman" w:hAnsi="Times New Roman" w:hint="eastAsia"/>
          <w:sz w:val="24"/>
        </w:rPr>
        <w:t>60</w:t>
      </w:r>
      <w:r w:rsidR="002332C2">
        <w:rPr>
          <w:rStyle w:val="Aucun"/>
          <w:rFonts w:ascii="Times New Roman" w:hAnsi="Times New Roman" w:hint="eastAsia"/>
          <w:sz w:val="24"/>
        </w:rPr>
        <w:t>年代的標誌性錶款以及</w:t>
      </w:r>
      <w:r w:rsidR="002332C2">
        <w:rPr>
          <w:rStyle w:val="Aucun"/>
          <w:rFonts w:ascii="Times New Roman" w:hAnsi="Times New Roman" w:hint="eastAsia"/>
          <w:sz w:val="24"/>
        </w:rPr>
        <w:t>20</w:t>
      </w:r>
      <w:r w:rsidR="002332C2">
        <w:rPr>
          <w:rStyle w:val="Aucun"/>
          <w:rFonts w:ascii="Times New Roman" w:hAnsi="Times New Roman" w:hint="eastAsia"/>
          <w:sz w:val="24"/>
        </w:rPr>
        <w:t>年代的裝飾藝術風格。這首對時間的藝術頌歌，隨著精緻分鐘刻度圈的節奏而流動；造型上莊重而優雅的平衡可迎合各種設計變化，包括精鋼或金質錶殼、彩色錶盤、簡約純淨的款式乃至鑲鑽的珠寶腕錶。幾何美感和色彩設計將理想的比例展現得淋漓盡致。它體現著絕對時尚、迎合潮流，與名士</w:t>
      </w:r>
      <w:r>
        <w:rPr>
          <w:rFonts w:ascii="Times New Roman" w:hAnsi="Times New Roman" w:hint="eastAsia"/>
          <w:sz w:val="24"/>
        </w:rPr>
        <w:t>錶</w:t>
      </w:r>
      <w:r w:rsidR="002332C2">
        <w:rPr>
          <w:rStyle w:val="Aucun"/>
          <w:rFonts w:ascii="Times New Roman" w:hAnsi="Times New Roman" w:hint="eastAsia"/>
          <w:sz w:val="24"/>
        </w:rPr>
        <w:t>時計的純粹傳統一脈相承，男女皆宜。</w:t>
      </w:r>
      <w:r w:rsidR="002332C2">
        <w:rPr>
          <w:rStyle w:val="Aucun"/>
          <w:rFonts w:ascii="Times New Roman" w:hAnsi="Times New Roman" w:hint="eastAsia"/>
          <w:sz w:val="24"/>
        </w:rPr>
        <w:t>1998</w:t>
      </w:r>
      <w:r w:rsidR="002332C2">
        <w:rPr>
          <w:rStyle w:val="Aucun"/>
          <w:rFonts w:ascii="Times New Roman" w:hAnsi="Times New Roman" w:hint="eastAsia"/>
          <w:sz w:val="24"/>
        </w:rPr>
        <w:t>年問世的</w:t>
      </w:r>
      <w:r w:rsidR="002332C2">
        <w:rPr>
          <w:rStyle w:val="Aucun"/>
          <w:rFonts w:ascii="Times New Roman" w:hAnsi="Times New Roman" w:hint="eastAsia"/>
          <w:b/>
          <w:sz w:val="24"/>
        </w:rPr>
        <w:t>漢伯頓「</w:t>
      </w:r>
      <w:r w:rsidR="002332C2">
        <w:rPr>
          <w:rStyle w:val="Aucun"/>
          <w:rFonts w:ascii="Times New Roman" w:hAnsi="Times New Roman" w:hint="eastAsia"/>
          <w:b/>
          <w:sz w:val="24"/>
        </w:rPr>
        <w:t>K</w:t>
      </w:r>
      <w:r w:rsidR="002332C2">
        <w:rPr>
          <w:rStyle w:val="Aucun"/>
          <w:rFonts w:ascii="Times New Roman" w:hAnsi="Times New Roman" w:hint="eastAsia"/>
          <w:b/>
          <w:sz w:val="24"/>
        </w:rPr>
        <w:t>」</w:t>
      </w:r>
      <w:r w:rsidR="002332C2">
        <w:rPr>
          <w:rStyle w:val="Aucun"/>
          <w:rFonts w:ascii="Times New Roman" w:hAnsi="Times New Roman" w:hint="eastAsia"/>
          <w:sz w:val="24"/>
        </w:rPr>
        <w:t>採用高科技材料，配備黑色</w:t>
      </w:r>
      <w:r w:rsidR="002332C2">
        <w:rPr>
          <w:rStyle w:val="Aucun"/>
          <w:rFonts w:ascii="Times New Roman" w:hAnsi="Times New Roman" w:hint="eastAsia"/>
          <w:sz w:val="24"/>
        </w:rPr>
        <w:t>Kevlar®</w:t>
      </w:r>
      <w:r w:rsidR="002332C2">
        <w:rPr>
          <w:rStyle w:val="Aucun"/>
          <w:rFonts w:ascii="Times New Roman" w:hAnsi="Times New Roman" w:hint="eastAsia"/>
          <w:sz w:val="24"/>
        </w:rPr>
        <w:t>纖維錶帶，彰顯運動精神。</w:t>
      </w:r>
      <w:r w:rsidR="002332C2">
        <w:rPr>
          <w:rStyle w:val="Aucun"/>
          <w:rFonts w:ascii="Times New Roman" w:hAnsi="Times New Roman" w:hint="eastAsia"/>
          <w:sz w:val="24"/>
        </w:rPr>
        <w:t>2000</w:t>
      </w:r>
      <w:r w:rsidR="002332C2">
        <w:rPr>
          <w:rStyle w:val="Aucun"/>
          <w:rFonts w:ascii="Times New Roman" w:hAnsi="Times New Roman" w:hint="eastAsia"/>
          <w:sz w:val="24"/>
        </w:rPr>
        <w:t>年的</w:t>
      </w:r>
      <w:r w:rsidR="002332C2">
        <w:rPr>
          <w:rStyle w:val="Aucun"/>
          <w:rFonts w:ascii="Times New Roman" w:hAnsi="Times New Roman" w:hint="eastAsia"/>
          <w:b/>
          <w:sz w:val="24"/>
        </w:rPr>
        <w:t xml:space="preserve">Hampton </w:t>
      </w:r>
      <w:proofErr w:type="spellStart"/>
      <w:r w:rsidR="002332C2">
        <w:rPr>
          <w:rStyle w:val="Aucun"/>
          <w:rFonts w:ascii="Times New Roman" w:hAnsi="Times New Roman" w:hint="eastAsia"/>
          <w:b/>
          <w:sz w:val="24"/>
        </w:rPr>
        <w:t>Milleis</w:t>
      </w:r>
      <w:proofErr w:type="spellEnd"/>
      <w:r w:rsidR="002332C2">
        <w:rPr>
          <w:rStyle w:val="Aucun"/>
          <w:rFonts w:ascii="Times New Roman" w:hAnsi="Times New Roman" w:hint="eastAsia"/>
          <w:sz w:val="24"/>
        </w:rPr>
        <w:t>是一款採用弧面設計的金錶，隨後的</w:t>
      </w:r>
      <w:r w:rsidR="002332C2">
        <w:rPr>
          <w:rStyle w:val="Aucun"/>
          <w:rFonts w:ascii="Times New Roman" w:hAnsi="Times New Roman" w:hint="eastAsia"/>
          <w:b/>
          <w:sz w:val="24"/>
        </w:rPr>
        <w:t>Hampton Spirit</w:t>
      </w:r>
      <w:r w:rsidR="002332C2">
        <w:rPr>
          <w:rStyle w:val="Aucun"/>
          <w:rFonts w:ascii="Times New Roman" w:hAnsi="Times New Roman" w:hint="eastAsia"/>
          <w:sz w:val="24"/>
        </w:rPr>
        <w:t>以全景錶鏡向無所不在的螢幕和資訊致敬，而</w:t>
      </w:r>
      <w:r w:rsidR="002332C2">
        <w:rPr>
          <w:rStyle w:val="Aucun"/>
          <w:rFonts w:ascii="Times New Roman" w:hAnsi="Times New Roman" w:hint="eastAsia"/>
          <w:b/>
          <w:sz w:val="24"/>
        </w:rPr>
        <w:t>Hampton City</w:t>
      </w:r>
      <w:r w:rsidR="002332C2">
        <w:rPr>
          <w:rStyle w:val="Aucun"/>
          <w:rFonts w:ascii="Times New Roman" w:hAnsi="Times New Roman" w:hint="eastAsia"/>
          <w:sz w:val="24"/>
        </w:rPr>
        <w:t>的靈感則來自當代城市建築。</w:t>
      </w:r>
      <w:r w:rsidR="002332C2">
        <w:rPr>
          <w:rStyle w:val="Aucun"/>
          <w:rFonts w:ascii="Times New Roman" w:hAnsi="Times New Roman" w:hint="eastAsia"/>
          <w:sz w:val="24"/>
        </w:rPr>
        <w:t xml:space="preserve">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rFonts w:ascii="Times New Roman" w:hAnsi="Times New Roman" w:cs="Times New Roman"/>
          <w:sz w:val="24"/>
          <w:szCs w:val="24"/>
        </w:rPr>
      </w:pPr>
      <w:r>
        <w:rPr>
          <w:rStyle w:val="Aucun"/>
          <w:rFonts w:ascii="Times New Roman" w:hAnsi="Times New Roman" w:hint="eastAsia"/>
          <w:sz w:val="24"/>
        </w:rPr>
        <w:t>漢伯頓腕錶代表著超卓的藝術表現力，矩形造型如畫框，錶盤如畫布，重現了偉大藝術家</w:t>
      </w:r>
      <w:r>
        <w:rPr>
          <w:rStyle w:val="Aucun"/>
          <w:rFonts w:ascii="Times New Roman" w:hAnsi="Times New Roman" w:hint="eastAsia"/>
          <w:sz w:val="24"/>
        </w:rPr>
        <w:t>Pierre Soulages</w:t>
      </w:r>
      <w:r>
        <w:rPr>
          <w:rStyle w:val="Aucun"/>
          <w:rFonts w:ascii="Times New Roman" w:hAnsi="Times New Roman" w:hint="eastAsia"/>
          <w:sz w:val="24"/>
        </w:rPr>
        <w:t>作品的樣貌（包括</w:t>
      </w:r>
      <w:proofErr w:type="spellStart"/>
      <w:r>
        <w:rPr>
          <w:rStyle w:val="Aucun"/>
          <w:rFonts w:ascii="Times New Roman" w:hAnsi="Times New Roman" w:hint="eastAsia"/>
          <w:sz w:val="24"/>
        </w:rPr>
        <w:t>Outrenoirs</w:t>
      </w:r>
      <w:proofErr w:type="spellEnd"/>
      <w:r>
        <w:rPr>
          <w:rStyle w:val="Aucun"/>
          <w:rFonts w:ascii="Times New Roman" w:hAnsi="Times New Roman" w:hint="eastAsia"/>
          <w:sz w:val="24"/>
        </w:rPr>
        <w:t>（超越黑色））。</w:t>
      </w:r>
      <w:r>
        <w:rPr>
          <w:rStyle w:val="Aucun"/>
          <w:rFonts w:ascii="Times New Roman" w:hAnsi="Times New Roman" w:hint="eastAsia"/>
          <w:b/>
          <w:sz w:val="24"/>
        </w:rPr>
        <w:t>漢伯頓「向</w:t>
      </w:r>
      <w:r>
        <w:rPr>
          <w:rStyle w:val="Aucun"/>
          <w:rFonts w:ascii="Times New Roman" w:hAnsi="Times New Roman" w:hint="eastAsia"/>
          <w:b/>
          <w:sz w:val="24"/>
        </w:rPr>
        <w:t>Pierre Soulages</w:t>
      </w:r>
      <w:r>
        <w:rPr>
          <w:rStyle w:val="Aucun"/>
          <w:rFonts w:ascii="Times New Roman" w:hAnsi="Times New Roman" w:hint="eastAsia"/>
          <w:b/>
          <w:sz w:val="24"/>
        </w:rPr>
        <w:t>致敬」</w:t>
      </w:r>
      <w:r>
        <w:rPr>
          <w:rStyle w:val="Aucun"/>
          <w:rFonts w:ascii="Times New Roman" w:hAnsi="Times New Roman" w:hint="eastAsia"/>
          <w:sz w:val="24"/>
        </w:rPr>
        <w:t>腕錶屬於名士自創立以來就確立的製錶與設計的對話。它具有非凡的技術和美學複雜性，以畫家的方式，透過啞光、半啞光、亮光和擴散層的微妙差別，在方寸之間重現了黑色的力量、深邃、明亮與立體感。</w:t>
      </w:r>
      <w:r>
        <w:rPr>
          <w:rStyle w:val="Aucun"/>
          <w:rFonts w:ascii="Times New Roman" w:hAnsi="Times New Roman" w:hint="eastAsia"/>
          <w:sz w:val="24"/>
        </w:rPr>
        <w:t xml:space="preserve">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rFonts w:ascii="Times New Roman" w:hAnsi="Times New Roman" w:cs="Times New Roman"/>
          <w:b/>
          <w:bCs/>
          <w:sz w:val="24"/>
          <w:szCs w:val="24"/>
        </w:rPr>
      </w:pPr>
      <w:r>
        <w:rPr>
          <w:rStyle w:val="Aucun"/>
          <w:rFonts w:ascii="Times New Roman" w:hAnsi="Times New Roman" w:hint="eastAsia"/>
          <w:b/>
          <w:sz w:val="24"/>
        </w:rPr>
        <w:t>珍貴品質，盡顯優雅</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45D7F3C9"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漢伯頓系列</w:t>
      </w:r>
      <w:r w:rsidR="002E5EAF" w:rsidRPr="002E5EAF">
        <w:rPr>
          <w:rFonts w:ascii="Times New Roman" w:hAnsi="Times New Roman" w:hint="eastAsia"/>
          <w:sz w:val="24"/>
        </w:rPr>
        <w:t>石英腕錶</w:t>
      </w:r>
      <w:r>
        <w:rPr>
          <w:rFonts w:ascii="Times New Roman" w:hAnsi="Times New Roman" w:hint="eastAsia"/>
          <w:sz w:val="24"/>
        </w:rPr>
        <w:t>M0A10752</w:t>
      </w:r>
      <w:r>
        <w:rPr>
          <w:rFonts w:ascii="Times New Roman" w:hAnsi="Times New Roman" w:hint="eastAsia"/>
          <w:sz w:val="24"/>
        </w:rPr>
        <w:t>和</w:t>
      </w:r>
      <w:r>
        <w:rPr>
          <w:rFonts w:ascii="Times New Roman" w:hAnsi="Times New Roman" w:hint="eastAsia"/>
          <w:sz w:val="24"/>
        </w:rPr>
        <w:t>M0A10751</w:t>
      </w:r>
      <w:r>
        <w:rPr>
          <w:rFonts w:ascii="Times New Roman" w:hAnsi="Times New Roman" w:hint="eastAsia"/>
          <w:sz w:val="24"/>
        </w:rPr>
        <w:t>的迷人風格與名士</w:t>
      </w:r>
      <w:r w:rsidR="002E5EAF">
        <w:rPr>
          <w:rFonts w:ascii="Times New Roman" w:hAnsi="Times New Roman" w:hint="eastAsia"/>
          <w:sz w:val="24"/>
        </w:rPr>
        <w:t>錶</w:t>
      </w:r>
      <w:r>
        <w:rPr>
          <w:rFonts w:ascii="Times New Roman" w:hAnsi="Times New Roman" w:hint="eastAsia"/>
          <w:sz w:val="24"/>
        </w:rPr>
        <w:t>熱愛美麗和高貴材質的優雅氣質相得益彰，吸引著熱愛美的女性——對她們而言，腕錶宛若珠寶，可作為穿搭的一部分提亮造型。</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lastRenderedPageBreak/>
        <w:t>漢伯頓系列</w:t>
      </w:r>
      <w:r>
        <w:rPr>
          <w:rFonts w:ascii="Times New Roman" w:hAnsi="Times New Roman" w:hint="eastAsia"/>
          <w:sz w:val="24"/>
        </w:rPr>
        <w:t>M0A10752</w:t>
      </w:r>
      <w:r>
        <w:rPr>
          <w:rFonts w:ascii="Times New Roman" w:hAnsi="Times New Roman" w:hint="eastAsia"/>
          <w:sz w:val="24"/>
        </w:rPr>
        <w:t>的錶殼採用玫瑰金</w:t>
      </w:r>
      <w:r>
        <w:rPr>
          <w:rFonts w:ascii="Times New Roman" w:hAnsi="Times New Roman" w:hint="eastAsia"/>
          <w:sz w:val="24"/>
        </w:rPr>
        <w:t xml:space="preserve"> (750/1000)</w:t>
      </w:r>
      <w:r>
        <w:rPr>
          <w:rFonts w:ascii="Times New Roman" w:hAnsi="Times New Roman" w:hint="eastAsia"/>
          <w:sz w:val="24"/>
        </w:rPr>
        <w:t>，為系列賦予了奢華與優雅兼備的全新氣質。漢伯頓系列</w:t>
      </w:r>
      <w:r>
        <w:rPr>
          <w:rFonts w:ascii="Times New Roman" w:hAnsi="Times New Roman" w:hint="eastAsia"/>
          <w:sz w:val="24"/>
        </w:rPr>
        <w:t>M0A10751</w:t>
      </w:r>
      <w:r>
        <w:rPr>
          <w:rFonts w:ascii="Times New Roman" w:hAnsi="Times New Roman" w:hint="eastAsia"/>
          <w:sz w:val="24"/>
        </w:rPr>
        <w:t>的錶殼及其大膽的碰撞元素由精鋼製成。兩款腕錶均有著考究的飾面，粒面乳光銀色錶盤、阿拉伯數字、鉚接時標和金色指針無一不展現著名士</w:t>
      </w:r>
      <w:r>
        <w:rPr>
          <w:rFonts w:ascii="Times New Roman" w:hAnsi="Times New Roman" w:hint="eastAsia"/>
          <w:sz w:val="24"/>
        </w:rPr>
        <w:t xml:space="preserve">Les </w:t>
      </w:r>
      <w:proofErr w:type="spellStart"/>
      <w:r>
        <w:rPr>
          <w:rFonts w:ascii="Times New Roman" w:hAnsi="Times New Roman" w:hint="eastAsia"/>
          <w:sz w:val="24"/>
        </w:rPr>
        <w:t>Brenets</w:t>
      </w:r>
      <w:proofErr w:type="spellEnd"/>
      <w:r>
        <w:rPr>
          <w:rFonts w:ascii="Times New Roman" w:hAnsi="Times New Roman" w:hint="eastAsia"/>
          <w:sz w:val="24"/>
        </w:rPr>
        <w:t>製錶工坊能工巧匠的精湛技藝。凸圓形金色</w:t>
      </w:r>
      <w:r>
        <w:rPr>
          <w:rFonts w:ascii="Times New Roman" w:hAnsi="Times New Roman" w:hint="eastAsia"/>
          <w:sz w:val="24"/>
        </w:rPr>
        <w:t>PVD</w:t>
      </w:r>
      <w:r>
        <w:rPr>
          <w:rFonts w:ascii="Times New Roman" w:hAnsi="Times New Roman" w:hint="eastAsia"/>
          <w:sz w:val="24"/>
        </w:rPr>
        <w:t>精鋼錶冠飾有黑瑪瑙，一種激發內在力量和務實精神、頌揚堅韌不拔的毅力、鐫刻對生活和改變之熱愛的寶石，完美體現了非凡優雅的觸感。</w:t>
      </w:r>
      <w:r>
        <w:rPr>
          <w:rFonts w:ascii="Times New Roman" w:hAnsi="Times New Roman" w:hint="eastAsia"/>
          <w:sz w:val="24"/>
        </w:rPr>
        <w:t xml:space="preserve">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漢伯頓系列</w:t>
      </w:r>
      <w:r>
        <w:rPr>
          <w:rFonts w:ascii="Times New Roman" w:hAnsi="Times New Roman" w:hint="eastAsia"/>
          <w:sz w:val="24"/>
        </w:rPr>
        <w:t>M0A10752</w:t>
      </w:r>
      <w:r>
        <w:rPr>
          <w:rFonts w:ascii="Times New Roman" w:hAnsi="Times New Roman" w:hint="eastAsia"/>
          <w:sz w:val="24"/>
        </w:rPr>
        <w:t>經典而現代的外觀搭配黑色鱷魚皮錶帶，彰顯著這款金錶的美感。</w:t>
      </w:r>
      <w:r>
        <w:rPr>
          <w:rFonts w:ascii="Times New Roman" w:hAnsi="Times New Roman" w:hint="eastAsia"/>
          <w:sz w:val="24"/>
        </w:rPr>
        <w:t xml:space="preserve">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446889DF"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漢伯頓系列</w:t>
      </w:r>
      <w:r>
        <w:rPr>
          <w:rFonts w:ascii="Times New Roman" w:hAnsi="Times New Roman" w:hint="eastAsia"/>
          <w:sz w:val="24"/>
        </w:rPr>
        <w:t>M0A10751</w:t>
      </w:r>
      <w:r>
        <w:rPr>
          <w:rFonts w:ascii="Times New Roman" w:hAnsi="Times New Roman" w:hint="eastAsia"/>
          <w:sz w:val="24"/>
        </w:rPr>
        <w:t>的三排一體式錶帶上，做工精緻的精鋼鏈節和鍍玫瑰金精鋼鏈節和諧交替。</w:t>
      </w:r>
      <w:r w:rsidR="002E5EAF" w:rsidRPr="002E5EAF">
        <w:rPr>
          <w:rFonts w:ascii="Times New Roman" w:hAnsi="Times New Roman" w:hint="eastAsia"/>
          <w:sz w:val="24"/>
        </w:rPr>
        <w:t>這</w:t>
      </w:r>
      <w:r>
        <w:rPr>
          <w:rFonts w:ascii="Times New Roman" w:hAnsi="Times New Roman" w:hint="eastAsia"/>
          <w:sz w:val="24"/>
        </w:rPr>
        <w:t>種雙色設計在名士腕錶中具有歷史意義。它最早出現于漢伯頓系列，</w:t>
      </w:r>
      <w:r>
        <w:rPr>
          <w:rFonts w:ascii="Times New Roman" w:hAnsi="Times New Roman" w:hint="eastAsia"/>
          <w:sz w:val="24"/>
        </w:rPr>
        <w:t>1973</w:t>
      </w:r>
      <w:r>
        <w:rPr>
          <w:rFonts w:ascii="Times New Roman" w:hAnsi="Times New Roman" w:hint="eastAsia"/>
          <w:sz w:val="24"/>
        </w:rPr>
        <w:t>年又現身利維拉系列——中央鏈節為金色，外側的兩個鏈節為精鋼原色。系列接下來的幾代均提供雙色錶帶，包括靈霓、卡普藍、克里頓、克萊斯麥和</w:t>
      </w:r>
      <w:r>
        <w:rPr>
          <w:rFonts w:ascii="Times New Roman" w:hAnsi="Times New Roman" w:hint="eastAsia"/>
          <w:sz w:val="24"/>
        </w:rPr>
        <w:t>Promesse</w:t>
      </w:r>
      <w:r>
        <w:rPr>
          <w:rFonts w:ascii="Times New Roman" w:hAnsi="Times New Roman" w:hint="eastAsia"/>
          <w:sz w:val="24"/>
        </w:rPr>
        <w:t>系列，男款和女款皆有。</w:t>
      </w:r>
      <w:r>
        <w:rPr>
          <w:rFonts w:ascii="Times New Roman" w:hAnsi="Times New Roman" w:hint="eastAsia"/>
          <w:sz w:val="24"/>
        </w:rPr>
        <w:t xml:space="preserve">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3E491893" w:rsidR="00661DCA" w:rsidRPr="00D4232B" w:rsidRDefault="003C42A5" w:rsidP="006C4D74">
      <w:pPr>
        <w:pStyle w:val="Corps"/>
        <w:jc w:val="both"/>
        <w:rPr>
          <w:rFonts w:ascii="Times New Roman" w:hAnsi="Times New Roman" w:cs="Times New Roman"/>
          <w:sz w:val="24"/>
          <w:szCs w:val="24"/>
        </w:rPr>
      </w:pPr>
      <w:r>
        <w:rPr>
          <w:rStyle w:val="Aucun"/>
          <w:rFonts w:ascii="Times New Roman" w:hAnsi="Times New Roman" w:hint="eastAsia"/>
          <w:b/>
          <w:sz w:val="24"/>
        </w:rPr>
        <w:t>漢伯頓系列</w:t>
      </w:r>
      <w:r w:rsidR="002E5EAF" w:rsidRPr="002E5EAF">
        <w:rPr>
          <w:rStyle w:val="Aucun"/>
          <w:rFonts w:ascii="Times New Roman" w:hAnsi="Times New Roman" w:hint="eastAsia"/>
          <w:b/>
          <w:sz w:val="24"/>
        </w:rPr>
        <w:t>石英腕錶</w:t>
      </w:r>
      <w:r>
        <w:rPr>
          <w:rStyle w:val="Aucun"/>
          <w:rFonts w:ascii="Times New Roman" w:hAnsi="Times New Roman" w:hint="eastAsia"/>
          <w:b/>
          <w:sz w:val="24"/>
        </w:rPr>
        <w:t>M0A10752</w:t>
      </w:r>
      <w:r>
        <w:rPr>
          <w:rFonts w:ascii="Times New Roman" w:hAnsi="Times New Roman" w:hint="eastAsia"/>
          <w:sz w:val="24"/>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797DF7A4" w:rsidR="004B5ADB" w:rsidRDefault="003C42A5" w:rsidP="004B5ADB">
      <w:pPr>
        <w:pStyle w:val="Corps"/>
        <w:jc w:val="both"/>
        <w:rPr>
          <w:rFonts w:ascii="Times New Roman" w:hAnsi="Times New Roman" w:cs="Times New Roman"/>
          <w:sz w:val="24"/>
          <w:szCs w:val="24"/>
        </w:rPr>
      </w:pPr>
      <w:r>
        <w:rPr>
          <w:rFonts w:ascii="Times New Roman" w:hAnsi="Times New Roman" w:hint="eastAsia"/>
          <w:sz w:val="24"/>
        </w:rPr>
        <w:t>粒面乳光錶盤上的雙矩形點綴著非常精巧的灰色分鐘刻度圈。</w:t>
      </w:r>
      <w:r>
        <w:rPr>
          <w:rFonts w:ascii="Times New Roman" w:hAnsi="Times New Roman" w:hint="eastAsia"/>
          <w:sz w:val="24"/>
        </w:rPr>
        <w:t>12</w:t>
      </w:r>
      <w:r>
        <w:rPr>
          <w:rFonts w:ascii="Times New Roman" w:hAnsi="Times New Roman" w:hint="eastAsia"/>
          <w:sz w:val="24"/>
        </w:rPr>
        <w:t>點鐘和</w:t>
      </w:r>
      <w:r>
        <w:rPr>
          <w:rFonts w:ascii="Times New Roman" w:hAnsi="Times New Roman" w:hint="eastAsia"/>
          <w:sz w:val="24"/>
        </w:rPr>
        <w:t>6</w:t>
      </w:r>
      <w:r>
        <w:rPr>
          <w:rFonts w:ascii="Times New Roman" w:hAnsi="Times New Roman" w:hint="eastAsia"/>
          <w:sz w:val="24"/>
        </w:rPr>
        <w:t>點鐘位置的阿拉伯數字、鉚接條形時標和刻面劍形指針均為金色，指示著小時和分鐘。修長、筆直、俐落的造型展現著迷人氣質。</w:t>
      </w:r>
      <w:r>
        <w:rPr>
          <w:rFonts w:ascii="Times New Roman" w:hAnsi="Times New Roman" w:hint="eastAsia"/>
          <w:sz w:val="24"/>
        </w:rPr>
        <w:t xml:space="preserve">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rFonts w:ascii="Times New Roman" w:hAnsi="Times New Roman" w:cs="Times New Roman"/>
          <w:sz w:val="24"/>
          <w:szCs w:val="24"/>
        </w:rPr>
      </w:pPr>
      <w:r>
        <w:rPr>
          <w:rFonts w:ascii="Times New Roman" w:hAnsi="Times New Roman" w:hint="eastAsia"/>
          <w:b/>
          <w:noProof/>
          <w:sz w:val="32"/>
          <w14:textOutline w14:w="0" w14:cap="rnd" w14:cmpd="sng" w14:algn="ctr">
            <w14:noFill/>
            <w14:prstDash w14:val="solid"/>
            <w14:bevel/>
          </w14:textOutline>
        </w:rPr>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2967B88" w:rsidR="00661DCA" w:rsidRDefault="003C42A5">
      <w:pPr>
        <w:pStyle w:val="Corps"/>
        <w:jc w:val="both"/>
        <w:rPr>
          <w:rFonts w:ascii="Times New Roman" w:hAnsi="Times New Roman" w:cs="Times New Roman"/>
          <w:sz w:val="24"/>
          <w:szCs w:val="24"/>
        </w:rPr>
      </w:pPr>
      <w:r>
        <w:rPr>
          <w:rFonts w:ascii="Times New Roman" w:hAnsi="Times New Roman" w:hint="eastAsia"/>
          <w:sz w:val="24"/>
        </w:rPr>
        <w:t>拋光玫瑰金</w:t>
      </w:r>
      <w:r>
        <w:rPr>
          <w:rFonts w:ascii="Times New Roman" w:hAnsi="Times New Roman" w:hint="eastAsia"/>
          <w:sz w:val="24"/>
        </w:rPr>
        <w:t xml:space="preserve"> (750/1000) </w:t>
      </w:r>
      <w:r>
        <w:rPr>
          <w:rFonts w:ascii="Times New Roman" w:hAnsi="Times New Roman" w:hint="eastAsia"/>
          <w:sz w:val="24"/>
        </w:rPr>
        <w:t>和鈦金屬錶殼尺寸為</w:t>
      </w:r>
      <w:r>
        <w:rPr>
          <w:rFonts w:ascii="Times New Roman" w:hAnsi="Times New Roman" w:hint="eastAsia"/>
          <w:sz w:val="24"/>
        </w:rPr>
        <w:t>35x22.2</w:t>
      </w:r>
      <w:r w:rsidR="00286F7F" w:rsidRPr="00286F7F">
        <w:rPr>
          <w:rFonts w:ascii="Times New Roman" w:hAnsi="Times New Roman" w:hint="eastAsia"/>
          <w:sz w:val="24"/>
        </w:rPr>
        <w:t>毫米</w:t>
      </w:r>
      <w:r>
        <w:rPr>
          <w:rFonts w:ascii="Times New Roman" w:hAnsi="Times New Roman" w:hint="eastAsia"/>
          <w:sz w:val="24"/>
        </w:rPr>
        <w:t>，厚度</w:t>
      </w:r>
      <w:r>
        <w:rPr>
          <w:rFonts w:ascii="Times New Roman" w:hAnsi="Times New Roman" w:hint="eastAsia"/>
          <w:sz w:val="24"/>
        </w:rPr>
        <w:t>6.9</w:t>
      </w:r>
      <w:r w:rsidR="00286F7F" w:rsidRPr="00286F7F">
        <w:rPr>
          <w:rFonts w:ascii="Times New Roman" w:hAnsi="Times New Roman" w:hint="eastAsia"/>
          <w:sz w:val="24"/>
        </w:rPr>
        <w:t>毫米</w:t>
      </w:r>
      <w:r>
        <w:rPr>
          <w:rFonts w:ascii="Times New Roman" w:hAnsi="Times New Roman" w:hint="eastAsia"/>
          <w:sz w:val="24"/>
        </w:rPr>
        <w:t>，具有適合女性手腕的完美比例；希臘字母</w:t>
      </w:r>
      <w:r w:rsidR="002E5EAF" w:rsidRPr="00693D3E">
        <w:rPr>
          <w:rFonts w:ascii="Calibri" w:eastAsia="Microsoft YaHei" w:hAnsi="Calibri" w:hint="eastAsia"/>
          <w:sz w:val="24"/>
        </w:rPr>
        <w:t>Φ</w:t>
      </w:r>
      <w:r>
        <w:rPr>
          <w:rFonts w:ascii="Times New Roman" w:hAnsi="Times New Roman" w:hint="eastAsia"/>
          <w:sz w:val="24"/>
        </w:rPr>
        <w:t>是「黃金分割」的代表符號，也是品牌的標誌。錶鏡為防刮傷弧面藍寶石水晶玻璃。金色</w:t>
      </w:r>
      <w:r>
        <w:rPr>
          <w:rFonts w:ascii="Times New Roman" w:hAnsi="Times New Roman" w:hint="eastAsia"/>
          <w:sz w:val="24"/>
        </w:rPr>
        <w:t>PVD</w:t>
      </w:r>
      <w:r>
        <w:rPr>
          <w:rFonts w:ascii="Times New Roman" w:hAnsi="Times New Roman" w:hint="eastAsia"/>
          <w:sz w:val="24"/>
        </w:rPr>
        <w:t>精鋼錶冠呈凸圓形，鑲嵌黑瑪瑙。全覆式鈦金屬錶背可進行個性化鐫刻。</w:t>
      </w:r>
      <w:r>
        <w:rPr>
          <w:rFonts w:ascii="Times New Roman" w:hAnsi="Times New Roman" w:hint="eastAsia"/>
          <w:sz w:val="24"/>
        </w:rPr>
        <w:t xml:space="preserve">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黑色方形鱗紋鱷魚皮快拆錶帶採用同色系縫線，藉助高度可靠結實的直式錶栓拉杆系統，無需任何工具即可自行更換。</w:t>
      </w:r>
      <w:r>
        <w:rPr>
          <w:rFonts w:ascii="Times New Roman" w:hAnsi="Times New Roman" w:hint="eastAsia"/>
          <w:sz w:val="24"/>
        </w:rPr>
        <w:t xml:space="preserve"> </w:t>
      </w:r>
    </w:p>
    <w:p w14:paraId="4DD2484E" w14:textId="1277434E"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錶扣為金色</w:t>
      </w:r>
      <w:r>
        <w:rPr>
          <w:rFonts w:ascii="Times New Roman" w:hAnsi="Times New Roman" w:hint="eastAsia"/>
          <w:sz w:val="24"/>
        </w:rPr>
        <w:t>PVD</w:t>
      </w:r>
      <w:r>
        <w:rPr>
          <w:rFonts w:ascii="Times New Roman" w:hAnsi="Times New Roman" w:hint="eastAsia"/>
          <w:sz w:val="24"/>
        </w:rPr>
        <w:t>精鋼針式設計。</w:t>
      </w:r>
      <w:r>
        <w:rPr>
          <w:rFonts w:ascii="Times New Roman" w:hAnsi="Times New Roman" w:hint="eastAsia"/>
          <w:sz w:val="24"/>
        </w:rPr>
        <w:t xml:space="preserve">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2AF463A8"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石英機芯</w:t>
      </w:r>
      <w:r w:rsidR="00286F7F" w:rsidRPr="00286F7F">
        <w:rPr>
          <w:rFonts w:ascii="Times New Roman" w:hAnsi="Times New Roman" w:hint="eastAsia"/>
          <w:sz w:val="24"/>
          <w:lang w:val="en-US"/>
        </w:rPr>
        <w:t>電池儲能</w:t>
      </w:r>
      <w:r>
        <w:rPr>
          <w:rFonts w:ascii="Times New Roman" w:hAnsi="Times New Roman" w:hint="eastAsia"/>
          <w:sz w:val="24"/>
        </w:rPr>
        <w:t>可達</w:t>
      </w:r>
      <w:r>
        <w:rPr>
          <w:rFonts w:ascii="Times New Roman" w:hAnsi="Times New Roman" w:hint="eastAsia"/>
          <w:sz w:val="24"/>
        </w:rPr>
        <w:t>8</w:t>
      </w:r>
      <w:r>
        <w:rPr>
          <w:rFonts w:ascii="Times New Roman" w:hAnsi="Times New Roman" w:hint="eastAsia"/>
          <w:sz w:val="24"/>
        </w:rPr>
        <w:t>年，走時精准，防水</w:t>
      </w:r>
      <w:r w:rsidR="00286F7F" w:rsidRPr="00286F7F">
        <w:rPr>
          <w:rFonts w:ascii="Times New Roman" w:hAnsi="Times New Roman" w:hint="eastAsia"/>
          <w:sz w:val="24"/>
          <w:lang w:val="en-US"/>
        </w:rPr>
        <w:t>性能</w:t>
      </w:r>
      <w:r>
        <w:rPr>
          <w:rFonts w:ascii="Times New Roman" w:hAnsi="Times New Roman" w:hint="eastAsia"/>
          <w:sz w:val="24"/>
        </w:rPr>
        <w:t>達到</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4B8F4B4D" w:rsidR="00661DCA" w:rsidRPr="00D4232B" w:rsidRDefault="003C42A5" w:rsidP="006C4D74">
      <w:pPr>
        <w:pStyle w:val="Corps"/>
        <w:jc w:val="both"/>
        <w:rPr>
          <w:rFonts w:ascii="Times New Roman" w:hAnsi="Times New Roman" w:cs="Times New Roman"/>
          <w:b/>
          <w:bCs/>
          <w:sz w:val="24"/>
          <w:szCs w:val="24"/>
        </w:rPr>
      </w:pPr>
      <w:r>
        <w:rPr>
          <w:rFonts w:ascii="Times New Roman" w:hAnsi="Times New Roman" w:hint="eastAsia"/>
          <w:b/>
          <w:sz w:val="24"/>
        </w:rPr>
        <w:t>漢伯頓系列</w:t>
      </w:r>
      <w:r w:rsidR="00286F7F" w:rsidRPr="002E5EAF">
        <w:rPr>
          <w:rStyle w:val="Aucun"/>
          <w:rFonts w:ascii="Times New Roman" w:hAnsi="Times New Roman" w:hint="eastAsia"/>
          <w:b/>
          <w:sz w:val="24"/>
        </w:rPr>
        <w:t>石英腕錶</w:t>
      </w:r>
      <w:r>
        <w:rPr>
          <w:rFonts w:ascii="Times New Roman" w:hAnsi="Times New Roman" w:hint="eastAsia"/>
          <w:b/>
          <w:sz w:val="24"/>
        </w:rPr>
        <w:t>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時光流逝，走過</w:t>
      </w:r>
      <w:r>
        <w:rPr>
          <w:rFonts w:ascii="Times New Roman" w:hAnsi="Times New Roman" w:hint="eastAsia"/>
          <w:sz w:val="24"/>
        </w:rPr>
        <w:t>12</w:t>
      </w:r>
      <w:r>
        <w:rPr>
          <w:rFonts w:ascii="Times New Roman" w:hAnsi="Times New Roman" w:hint="eastAsia"/>
          <w:sz w:val="24"/>
        </w:rPr>
        <w:t>點鐘和</w:t>
      </w:r>
      <w:r>
        <w:rPr>
          <w:rFonts w:ascii="Times New Roman" w:hAnsi="Times New Roman" w:hint="eastAsia"/>
          <w:sz w:val="24"/>
        </w:rPr>
        <w:t>6</w:t>
      </w:r>
      <w:r>
        <w:rPr>
          <w:rFonts w:ascii="Times New Roman" w:hAnsi="Times New Roman" w:hint="eastAsia"/>
          <w:sz w:val="24"/>
        </w:rPr>
        <w:t>點鐘位置的阿拉伯數字，金色鉚接時標、金色刻面劍形指針以及灰色分鐘刻度圈等元素，與粒面乳光錶盤的明亮背景融為一體。</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1C773841"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錶殼尺寸為</w:t>
      </w:r>
      <w:r>
        <w:rPr>
          <w:rFonts w:ascii="Times New Roman" w:hAnsi="Times New Roman" w:hint="eastAsia"/>
          <w:sz w:val="24"/>
        </w:rPr>
        <w:t>35 x 22.2</w:t>
      </w:r>
      <w:r w:rsidR="00286F7F" w:rsidRPr="00286F7F">
        <w:rPr>
          <w:rFonts w:ascii="Times New Roman" w:hAnsi="Times New Roman" w:hint="eastAsia"/>
          <w:sz w:val="24"/>
        </w:rPr>
        <w:t>毫米</w:t>
      </w:r>
      <w:r>
        <w:rPr>
          <w:rFonts w:ascii="Times New Roman" w:hAnsi="Times New Roman" w:hint="eastAsia"/>
          <w:sz w:val="24"/>
        </w:rPr>
        <w:t>，厚度為</w:t>
      </w:r>
      <w:r>
        <w:rPr>
          <w:rFonts w:ascii="Times New Roman" w:hAnsi="Times New Roman" w:hint="eastAsia"/>
          <w:sz w:val="24"/>
        </w:rPr>
        <w:t>6.9</w:t>
      </w:r>
      <w:r w:rsidR="00286F7F" w:rsidRPr="00286F7F">
        <w:rPr>
          <w:rFonts w:ascii="Times New Roman" w:hAnsi="Times New Roman" w:hint="eastAsia"/>
          <w:sz w:val="24"/>
        </w:rPr>
        <w:t>毫米</w:t>
      </w:r>
      <w:r>
        <w:rPr>
          <w:rFonts w:ascii="Times New Roman" w:hAnsi="Times New Roman" w:hint="eastAsia"/>
          <w:sz w:val="24"/>
        </w:rPr>
        <w:t>，金色飾面和拋光精鋼彼此呼應、相得益彰。錶鏡為防刮傷弧形藍寶石水晶玻璃材質。金色</w:t>
      </w:r>
      <w:r>
        <w:rPr>
          <w:rFonts w:ascii="Times New Roman" w:hAnsi="Times New Roman" w:hint="eastAsia"/>
          <w:sz w:val="24"/>
        </w:rPr>
        <w:t>PVD</w:t>
      </w:r>
      <w:r>
        <w:rPr>
          <w:rFonts w:ascii="Times New Roman" w:hAnsi="Times New Roman" w:hint="eastAsia"/>
          <w:sz w:val="24"/>
        </w:rPr>
        <w:t>精鋼錶冠呈凸圓形，鑲嵌黑瑪瑙，裝飾精美。全覆式錶背底蓋可進行個性化字樣鐫刻。</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一體式三排錶帶採用拋光與磨砂的精鋼和鍍玫瑰金精鋼</w:t>
      </w:r>
      <w:r>
        <w:rPr>
          <w:rFonts w:ascii="Times New Roman" w:hAnsi="Times New Roman" w:hint="eastAsia"/>
          <w:sz w:val="24"/>
        </w:rPr>
        <w:t xml:space="preserve"> (GC200) </w:t>
      </w:r>
      <w:r>
        <w:rPr>
          <w:rFonts w:ascii="Times New Roman" w:hAnsi="Times New Roman" w:hint="eastAsia"/>
          <w:sz w:val="24"/>
        </w:rPr>
        <w:t>製成，靈活舒適可快拆。採用了非常可靠的直式錶栓拉桿系統讓錶主隨時都能自行更換錶帶，無需任何工具輔助。</w:t>
      </w:r>
    </w:p>
    <w:p w14:paraId="4DD2485C"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hint="eastAsia"/>
          <w:sz w:val="24"/>
        </w:rPr>
        <w:t>配有安全按鈕的三重折疊式錶扣採用精鋼打造。</w:t>
      </w:r>
      <w:r>
        <w:rPr>
          <w:rFonts w:ascii="Times New Roman" w:hAnsi="Times New Roman" w:hint="eastAsia"/>
          <w:sz w:val="24"/>
        </w:rPr>
        <w:t xml:space="preserve">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6CE4C98B" w:rsidR="00C76466" w:rsidRDefault="003C42A5" w:rsidP="00C76466">
      <w:pPr>
        <w:pStyle w:val="Corps"/>
        <w:jc w:val="both"/>
        <w:rPr>
          <w:rFonts w:ascii="Times New Roman" w:hAnsi="Times New Roman" w:cs="Times New Roman"/>
          <w:sz w:val="24"/>
          <w:szCs w:val="24"/>
        </w:rPr>
      </w:pPr>
      <w:r>
        <w:rPr>
          <w:rFonts w:ascii="Times New Roman" w:hAnsi="Times New Roman" w:hint="eastAsia"/>
          <w:sz w:val="24"/>
        </w:rPr>
        <w:t>石英機芯</w:t>
      </w:r>
      <w:r w:rsidR="00286F7F" w:rsidRPr="00286F7F">
        <w:rPr>
          <w:rFonts w:ascii="Times New Roman" w:hAnsi="Times New Roman" w:hint="eastAsia"/>
          <w:sz w:val="24"/>
          <w:lang w:val="en-US"/>
        </w:rPr>
        <w:t>電池儲能</w:t>
      </w:r>
      <w:r>
        <w:rPr>
          <w:rFonts w:ascii="Times New Roman" w:hAnsi="Times New Roman" w:hint="eastAsia"/>
          <w:sz w:val="24"/>
        </w:rPr>
        <w:t>為</w:t>
      </w:r>
      <w:r>
        <w:rPr>
          <w:rFonts w:ascii="Times New Roman" w:hAnsi="Times New Roman" w:hint="eastAsia"/>
          <w:sz w:val="24"/>
        </w:rPr>
        <w:t>8</w:t>
      </w:r>
      <w:r>
        <w:rPr>
          <w:rFonts w:ascii="Times New Roman" w:hAnsi="Times New Roman" w:hint="eastAsia"/>
          <w:sz w:val="24"/>
        </w:rPr>
        <w:t>年，防水</w:t>
      </w:r>
      <w:r w:rsidR="00286F7F" w:rsidRPr="00286F7F">
        <w:rPr>
          <w:rFonts w:ascii="Times New Roman" w:hAnsi="Times New Roman" w:hint="eastAsia"/>
          <w:sz w:val="24"/>
          <w:lang w:val="en-US"/>
        </w:rPr>
        <w:t>性能</w:t>
      </w:r>
      <w:r>
        <w:rPr>
          <w:rFonts w:ascii="Times New Roman" w:hAnsi="Times New Roman" w:hint="eastAsia"/>
          <w:sz w:val="24"/>
        </w:rPr>
        <w:t>為</w:t>
      </w:r>
      <w:r>
        <w:rPr>
          <w:rFonts w:ascii="Times New Roman" w:hAnsi="Times New Roman" w:hint="eastAsia"/>
          <w:sz w:val="24"/>
        </w:rPr>
        <w:t>5 ATM</w:t>
      </w:r>
      <w:r>
        <w:rPr>
          <w:rFonts w:ascii="Times New Roman" w:hAnsi="Times New Roman" w:hint="eastAsia"/>
          <w:sz w:val="24"/>
        </w:rPr>
        <w:t>（約</w:t>
      </w:r>
      <w:r>
        <w:rPr>
          <w:rFonts w:ascii="Times New Roman" w:hAnsi="Times New Roman" w:hint="eastAsia"/>
          <w:sz w:val="24"/>
        </w:rPr>
        <w:t>50</w:t>
      </w:r>
      <w:r>
        <w:rPr>
          <w:rFonts w:ascii="Times New Roman" w:hAnsi="Times New Roman" w:hint="eastAsia"/>
          <w:sz w:val="24"/>
        </w:rPr>
        <w:t>米）。</w:t>
      </w:r>
      <w:r>
        <w:rPr>
          <w:rFonts w:ascii="Times New Roman" w:hAnsi="Times New Roman" w:hint="eastAsia"/>
          <w:sz w:val="24"/>
        </w:rPr>
        <w:t xml:space="preserve">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rFonts w:ascii="Times New Roman" w:hAnsi="Times New Roman" w:cs="Times New Roman"/>
          <w:sz w:val="24"/>
          <w:szCs w:val="24"/>
        </w:rPr>
      </w:pPr>
      <w:r>
        <w:rPr>
          <w:rFonts w:ascii="Times New Roman" w:hAnsi="Times New Roman" w:hint="eastAsia"/>
          <w:sz w:val="24"/>
        </w:rPr>
        <w:lastRenderedPageBreak/>
        <w:t>漢伯頓系列是造型腕錶的典範，百變設計再次彰顯了令人眼花繚亂的特質，見證了一如既往的創造力。它以兩款極為優雅的造型演繹風格，成為瑞士精工製錶工藝的傑出詮釋。</w:t>
      </w:r>
      <w:r>
        <w:rPr>
          <w:rFonts w:ascii="Times New Roman" w:hAnsi="Times New Roman" w:hint="eastAsia"/>
          <w:sz w:val="24"/>
        </w:rPr>
        <w:t xml:space="preserve">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6E3D15BA"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3877753C"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59D95197" w14:textId="4167A3C0" w:rsidR="006C4D74" w:rsidRDefault="00D56D8C" w:rsidP="006C4D74">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b/>
          <w:color w:val="000000"/>
          <w:sz w:val="22"/>
        </w:rPr>
        <w:t>相關資訊：</w:t>
      </w:r>
      <w:r>
        <w:rPr>
          <w:rStyle w:val="eop"/>
          <w:rFonts w:ascii="Times" w:eastAsia="PMingLiU" w:hAnsi="Times" w:hint="eastAsia"/>
          <w:color w:val="000000"/>
          <w:sz w:val="22"/>
        </w:rPr>
        <w:t> </w:t>
      </w:r>
    </w:p>
    <w:p w14:paraId="011C030C"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2AAD9A22" w14:textId="72BB82E8" w:rsidR="006C4D74" w:rsidRDefault="006C4D74" w:rsidP="006C4D74">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 xml:space="preserve"> Hampton 10752</w:t>
      </w:r>
      <w:r>
        <w:rPr>
          <w:rStyle w:val="eop"/>
          <w:rFonts w:ascii="Times" w:eastAsia="PMingLiU" w:hAnsi="Times" w:hint="eastAsia"/>
          <w:color w:val="000000"/>
          <w:sz w:val="22"/>
        </w:rPr>
        <w:t> </w:t>
      </w:r>
    </w:p>
    <w:p w14:paraId="60FEDBB9" w14:textId="25AEBBFB" w:rsidR="006C4D74" w:rsidRDefault="006C4D74" w:rsidP="006C4D74">
      <w:pPr>
        <w:pStyle w:val="paragraph"/>
        <w:spacing w:before="0" w:beforeAutospacing="0" w:after="0" w:afterAutospacing="0"/>
        <w:jc w:val="both"/>
        <w:textAlignment w:val="baseline"/>
        <w:rPr>
          <w:rStyle w:val="eop"/>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9</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rFonts w:ascii="Segoe UI" w:eastAsia="PMingLiU" w:hAnsi="Segoe UI" w:cs="Segoe UI"/>
          <w:color w:val="000000"/>
          <w:sz w:val="18"/>
          <w:szCs w:val="18"/>
        </w:rPr>
      </w:pPr>
      <w:r>
        <w:rPr>
          <w:rStyle w:val="normaltextrun"/>
          <w:rFonts w:ascii="Times" w:eastAsia="PMingLiU" w:hAnsi="Times" w:hint="eastAsia"/>
          <w:color w:val="000000"/>
          <w:sz w:val="22"/>
        </w:rPr>
        <w:t>錶款：</w:t>
      </w:r>
      <w:r>
        <w:rPr>
          <w:rStyle w:val="normaltextrun"/>
          <w:rFonts w:ascii="Times" w:eastAsia="PMingLiU" w:hAnsi="Times" w:hint="eastAsia"/>
          <w:color w:val="000000"/>
          <w:sz w:val="22"/>
        </w:rPr>
        <w:t>Hampton 10751</w:t>
      </w:r>
    </w:p>
    <w:p w14:paraId="75F32809" w14:textId="44898AB2" w:rsidR="00F26051" w:rsidRPr="00CE619E" w:rsidRDefault="00F26051" w:rsidP="00F26051">
      <w:pPr>
        <w:pStyle w:val="paragraph"/>
        <w:spacing w:before="0" w:beforeAutospacing="0" w:after="0" w:afterAutospacing="0"/>
        <w:jc w:val="both"/>
        <w:textAlignment w:val="baseline"/>
        <w:rPr>
          <w:rFonts w:ascii="Times" w:eastAsia="PMingLiU" w:hAnsi="Times" w:cs="Times" w:hint="eastAsia"/>
          <w:color w:val="000000"/>
          <w:sz w:val="22"/>
          <w:szCs w:val="22"/>
        </w:rPr>
      </w:pPr>
      <w:r>
        <w:rPr>
          <w:rStyle w:val="normaltextrun"/>
          <w:rFonts w:ascii="Times" w:eastAsia="PMingLiU" w:hAnsi="Times" w:hint="eastAsia"/>
          <w:color w:val="000000"/>
          <w:sz w:val="22"/>
        </w:rPr>
        <w:t>推出時間：</w:t>
      </w:r>
      <w:r>
        <w:rPr>
          <w:rStyle w:val="normaltextrun"/>
          <w:rFonts w:ascii="Times" w:eastAsia="PMingLiU" w:hAnsi="Times" w:hint="eastAsia"/>
          <w:color w:val="000000"/>
          <w:sz w:val="22"/>
        </w:rPr>
        <w:t>2024</w:t>
      </w:r>
      <w:r>
        <w:rPr>
          <w:rStyle w:val="normaltextrun"/>
          <w:rFonts w:ascii="Times" w:eastAsia="PMingLiU" w:hAnsi="Times" w:hint="eastAsia"/>
          <w:color w:val="000000"/>
          <w:sz w:val="22"/>
        </w:rPr>
        <w:t>年</w:t>
      </w:r>
      <w:r>
        <w:rPr>
          <w:rStyle w:val="normaltextrun"/>
          <w:rFonts w:ascii="Times" w:eastAsia="PMingLiU" w:hAnsi="Times" w:hint="eastAsia"/>
          <w:color w:val="000000"/>
          <w:sz w:val="22"/>
        </w:rPr>
        <w:t>9</w:t>
      </w:r>
      <w:r>
        <w:rPr>
          <w:rStyle w:val="normaltextrun"/>
          <w:rFonts w:ascii="Times" w:eastAsia="PMingLiU" w:hAnsi="Times" w:hint="eastAsia"/>
          <w:color w:val="000000"/>
          <w:sz w:val="22"/>
        </w:rPr>
        <w:t>月</w:t>
      </w:r>
      <w:r>
        <w:rPr>
          <w:rStyle w:val="eop"/>
          <w:rFonts w:ascii="Times" w:eastAsia="PMingLiU" w:hAnsi="Times" w:hint="eastAsia"/>
          <w:color w:val="000000"/>
          <w:sz w:val="22"/>
        </w:rPr>
        <w:t> </w:t>
      </w:r>
    </w:p>
    <w:p w14:paraId="2C403797"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36A162E3" w14:textId="77777777" w:rsidR="006C4D74" w:rsidRDefault="006C4D74" w:rsidP="006C4D74">
      <w:pPr>
        <w:pStyle w:val="paragraph"/>
        <w:spacing w:before="0" w:beforeAutospacing="0" w:after="0" w:afterAutospacing="0"/>
        <w:textAlignment w:val="baseline"/>
        <w:rPr>
          <w:rFonts w:ascii="Segoe UI" w:eastAsia="PMingLiU" w:hAnsi="Segoe UI" w:cs="Segoe UI"/>
          <w:sz w:val="18"/>
          <w:szCs w:val="18"/>
        </w:rPr>
      </w:pPr>
      <w:r>
        <w:rPr>
          <w:rFonts w:asciiTheme="majorBidi" w:eastAsiaTheme="majorEastAsia" w:hAnsiTheme="majorBidi" w:hint="eastAsia"/>
          <w:noProof/>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PMingLiU" w:hAnsi="Times" w:hint="eastAsia"/>
          <w:color w:val="000000"/>
          <w:sz w:val="22"/>
        </w:rPr>
        <w:t> </w:t>
      </w:r>
    </w:p>
    <w:p w14:paraId="685B7FCB"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sz w:val="22"/>
        </w:rPr>
        <w:t> </w:t>
      </w:r>
    </w:p>
    <w:p w14:paraId="19428D14" w14:textId="77777777" w:rsidR="006C4D74" w:rsidRDefault="006C4D74" w:rsidP="006C4D74">
      <w:pPr>
        <w:pStyle w:val="paragraph"/>
        <w:spacing w:before="0" w:beforeAutospacing="0" w:after="0" w:afterAutospacing="0"/>
        <w:textAlignment w:val="baseline"/>
        <w:rPr>
          <w:rFonts w:ascii="Segoe UI" w:eastAsia="PMingLiU" w:hAnsi="Segoe UI" w:cs="Segoe UI"/>
          <w:sz w:val="18"/>
          <w:szCs w:val="18"/>
        </w:rPr>
      </w:pPr>
      <w:r>
        <w:rPr>
          <w:rStyle w:val="normaltextrun"/>
          <w:rFonts w:ascii="Times" w:eastAsia="PMingLiU" w:hAnsi="Times" w:hint="eastAsia"/>
          <w:b/>
          <w:color w:val="000000"/>
        </w:rPr>
        <w:t>關於</w:t>
      </w:r>
      <w:r>
        <w:rPr>
          <w:rStyle w:val="normaltextrun"/>
          <w:rFonts w:ascii="Times" w:eastAsia="PMingLiU" w:hAnsi="Times" w:hint="eastAsia"/>
          <w:b/>
          <w:color w:val="000000"/>
        </w:rPr>
        <w:t>BAUME &amp; MERCIER</w:t>
      </w:r>
      <w:r>
        <w:rPr>
          <w:rStyle w:val="normaltextrun"/>
          <w:rFonts w:ascii="Times" w:eastAsia="PMingLiU" w:hAnsi="Times" w:hint="eastAsia"/>
          <w:b/>
          <w:color w:val="000000"/>
        </w:rPr>
        <w:t>名士錶：</w:t>
      </w:r>
      <w:r>
        <w:rPr>
          <w:rStyle w:val="eop"/>
          <w:rFonts w:ascii="Times" w:eastAsia="PMingLiU" w:hAnsi="Times" w:hint="eastAsia"/>
          <w:color w:val="000000"/>
        </w:rPr>
        <w:t> </w:t>
      </w:r>
    </w:p>
    <w:p w14:paraId="292AF52F"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Century Gothic" w:eastAsia="PMingLiU" w:hAnsi="Century Gothic" w:hint="eastAsia"/>
          <w:color w:val="000000"/>
          <w:sz w:val="21"/>
        </w:rPr>
        <w:t> </w:t>
      </w:r>
    </w:p>
    <w:p w14:paraId="700CD966"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normaltextrun"/>
          <w:rFonts w:ascii="Times" w:eastAsia="PMingLiU" w:hAnsi="Times" w:hint="eastAsia"/>
          <w:color w:val="000000"/>
        </w:rPr>
        <w:t>名士錶（</w:t>
      </w:r>
      <w:r>
        <w:rPr>
          <w:rStyle w:val="normaltextrun"/>
          <w:rFonts w:ascii="Times" w:eastAsia="PMingLiU" w:hAnsi="Times" w:hint="eastAsia"/>
          <w:color w:val="000000"/>
        </w:rPr>
        <w:t>Baume &amp; Mercier</w:t>
      </w:r>
      <w:r>
        <w:rPr>
          <w:rStyle w:val="normaltextrun"/>
          <w:rFonts w:ascii="Times" w:eastAsia="PMingLiU" w:hAnsi="Times" w:hint="eastAsia"/>
          <w:color w:val="000000"/>
        </w:rPr>
        <w:t>）於</w:t>
      </w:r>
      <w:r>
        <w:rPr>
          <w:rStyle w:val="normaltextrun"/>
          <w:rFonts w:ascii="Times" w:eastAsia="PMingLiU" w:hAnsi="Times" w:hint="eastAsia"/>
          <w:color w:val="000000"/>
        </w:rPr>
        <w:t>1830</w:t>
      </w:r>
      <w:r>
        <w:rPr>
          <w:rStyle w:val="normaltextrun"/>
          <w:rFonts w:ascii="Times" w:eastAsia="PMingLiU" w:hAnsi="Times" w:hint="eastAsia"/>
          <w:color w:val="000000"/>
        </w:rPr>
        <w:t>年在瑞士株羅地區創立。多年來，名士製錶世家的時計作品享譽國際。名士錶的製錶工坊位於瑞士株羅地區</w:t>
      </w:r>
      <w:r>
        <w:rPr>
          <w:rStyle w:val="normaltextrun"/>
          <w:rFonts w:ascii="Times" w:eastAsia="PMingLiU" w:hAnsi="Times" w:hint="eastAsia"/>
          <w:color w:val="000000"/>
        </w:rPr>
        <w:t xml:space="preserve">Les </w:t>
      </w:r>
      <w:proofErr w:type="spellStart"/>
      <w:r>
        <w:rPr>
          <w:rStyle w:val="normaltextrun"/>
          <w:rFonts w:ascii="Times" w:eastAsia="PMingLiU" w:hAnsi="Times" w:hint="eastAsia"/>
          <w:color w:val="000000"/>
        </w:rPr>
        <w:t>Brenets</w:t>
      </w:r>
      <w:proofErr w:type="spellEnd"/>
      <w:r>
        <w:rPr>
          <w:rStyle w:val="normaltextrun"/>
          <w:rFonts w:ascii="Times" w:eastAsia="PMingLiU" w:hAnsi="Times" w:hint="eastAsia"/>
          <w:color w:val="000000"/>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t>
      </w:r>
      <w:r>
        <w:rPr>
          <w:rStyle w:val="normaltextrun"/>
          <w:rFonts w:ascii="Times" w:eastAsia="PMingLiU" w:hAnsi="Times" w:hint="eastAsia"/>
          <w:color w:val="000000"/>
        </w:rPr>
        <w:t>William Baume</w:t>
      </w:r>
      <w:r>
        <w:rPr>
          <w:rStyle w:val="normaltextrun"/>
          <w:rFonts w:ascii="Times" w:eastAsia="PMingLiU" w:hAnsi="Times" w:hint="eastAsia"/>
          <w:color w:val="000000"/>
        </w:rPr>
        <w:t>與</w:t>
      </w:r>
      <w:r>
        <w:rPr>
          <w:rStyle w:val="normaltextrun"/>
          <w:rFonts w:ascii="Times" w:eastAsia="PMingLiU" w:hAnsi="Times" w:hint="eastAsia"/>
          <w:color w:val="000000"/>
        </w:rPr>
        <w:t>Paul Mercier</w:t>
      </w:r>
      <w:r>
        <w:rPr>
          <w:rStyle w:val="normaltextrun"/>
          <w:rFonts w:ascii="Times" w:eastAsia="PMingLiU" w:hAnsi="Times" w:hint="eastAsia"/>
          <w:color w:val="000000"/>
        </w:rPr>
        <w:t>的邂逅與合作，融合古典風格和創新精神、傳統與現代、優雅別緻和鮮明個性，而且比以往任何時候都更具當代感。</w:t>
      </w:r>
      <w:r>
        <w:rPr>
          <w:rStyle w:val="eop"/>
          <w:rFonts w:ascii="Times" w:eastAsia="PMingLiU" w:hAnsi="Times" w:hint="eastAsia"/>
          <w:color w:val="000000"/>
        </w:rPr>
        <w:t> </w:t>
      </w:r>
    </w:p>
    <w:p w14:paraId="37FD0947" w14:textId="77777777" w:rsidR="006C4D74" w:rsidRDefault="006C4D74" w:rsidP="006C4D74">
      <w:pPr>
        <w:pStyle w:val="paragraph"/>
        <w:spacing w:before="0" w:beforeAutospacing="0" w:after="0" w:afterAutospacing="0"/>
        <w:jc w:val="both"/>
        <w:textAlignment w:val="baseline"/>
        <w:rPr>
          <w:rFonts w:ascii="Segoe UI" w:eastAsia="PMingLiU" w:hAnsi="Segoe UI" w:cs="Segoe UI"/>
          <w:sz w:val="18"/>
          <w:szCs w:val="18"/>
        </w:rPr>
      </w:pPr>
      <w:r>
        <w:rPr>
          <w:rStyle w:val="eop"/>
          <w:rFonts w:ascii="Times" w:eastAsia="PMingLiU" w:hAnsi="Times" w:hint="eastAsia"/>
          <w:color w:val="000000"/>
        </w:rPr>
        <w:t> </w:t>
      </w:r>
    </w:p>
    <w:p w14:paraId="0159BFF0" w14:textId="77777777" w:rsidR="006C4D74" w:rsidRDefault="00547FEC" w:rsidP="006C4D74">
      <w:pPr>
        <w:pStyle w:val="paragraph"/>
        <w:spacing w:before="0" w:beforeAutospacing="0" w:after="0" w:afterAutospacing="0"/>
        <w:jc w:val="both"/>
        <w:textAlignment w:val="baseline"/>
        <w:rPr>
          <w:rFonts w:ascii="Segoe UI" w:eastAsia="PMingLiU" w:hAnsi="Segoe UI" w:cs="Segoe UI"/>
          <w:sz w:val="18"/>
          <w:szCs w:val="18"/>
        </w:rPr>
      </w:pPr>
      <w:hyperlink r:id="rId14" w:tgtFrame="_blank" w:history="1">
        <w:r w:rsidR="00C17F0B">
          <w:rPr>
            <w:rStyle w:val="normaltextrun"/>
            <w:rFonts w:ascii="Times" w:eastAsia="PMingLiU" w:hAnsi="Times" w:hint="eastAsia"/>
            <w:color w:val="000000"/>
            <w:u w:val="single"/>
          </w:rPr>
          <w:t>www.baume-et-mercier.com</w:t>
        </w:r>
      </w:hyperlink>
      <w:r w:rsidR="00C17F0B">
        <w:rPr>
          <w:rStyle w:val="eop"/>
          <w:rFonts w:ascii="Times" w:eastAsia="PMingLiU" w:hAnsi="Times" w:hint="eastAsia"/>
          <w:color w:val="000000"/>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4D7CD" w14:textId="77777777" w:rsidR="00FD2D2B" w:rsidRDefault="00FD2D2B">
      <w:r>
        <w:separator/>
      </w:r>
    </w:p>
  </w:endnote>
  <w:endnote w:type="continuationSeparator" w:id="0">
    <w:p w14:paraId="2223B772" w14:textId="77777777" w:rsidR="00FD2D2B" w:rsidRDefault="00FD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718B9" w14:textId="77777777" w:rsidR="00FD2D2B" w:rsidRDefault="00FD2D2B">
      <w:r>
        <w:separator/>
      </w:r>
    </w:p>
  </w:footnote>
  <w:footnote w:type="continuationSeparator" w:id="0">
    <w:p w14:paraId="167F3759" w14:textId="77777777" w:rsidR="00FD2D2B" w:rsidRDefault="00FD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2CA06" w14:textId="1F121B60" w:rsidR="007605D9" w:rsidRDefault="007605D9" w:rsidP="007605D9">
    <w:pPr>
      <w:pStyle w:val="Header"/>
      <w:jc w:val="center"/>
    </w:pPr>
    <w:r>
      <w:rPr>
        <w:rFonts w:hint="eastAsia"/>
        <w:noProof/>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1209644">
    <w:abstractNumId w:val="1"/>
  </w:num>
  <w:num w:numId="2" w16cid:durableId="283656068">
    <w:abstractNumId w:val="0"/>
  </w:num>
  <w:num w:numId="3" w16cid:durableId="1337540423">
    <w:abstractNumId w:val="0"/>
    <w:lvlOverride w:ilvl="0">
      <w:lvl w:ilvl="0" w:tplc="1360C95A">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2308354C">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1DA0C45E">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039CD52A">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3616773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CED666F2">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B7A4B054">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14BE377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8A8805D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1F0ADD"/>
    <w:rsid w:val="002157FA"/>
    <w:rsid w:val="002332C2"/>
    <w:rsid w:val="00286F7F"/>
    <w:rsid w:val="002B43E7"/>
    <w:rsid w:val="002E5EAF"/>
    <w:rsid w:val="003C42A5"/>
    <w:rsid w:val="00445B33"/>
    <w:rsid w:val="0045604F"/>
    <w:rsid w:val="004B5ADB"/>
    <w:rsid w:val="00547FEC"/>
    <w:rsid w:val="00572FB9"/>
    <w:rsid w:val="00661DCA"/>
    <w:rsid w:val="006C4D74"/>
    <w:rsid w:val="006C7775"/>
    <w:rsid w:val="006E441A"/>
    <w:rsid w:val="006F361C"/>
    <w:rsid w:val="00747973"/>
    <w:rsid w:val="007605D9"/>
    <w:rsid w:val="00781BDA"/>
    <w:rsid w:val="007F4097"/>
    <w:rsid w:val="00846D77"/>
    <w:rsid w:val="0086117B"/>
    <w:rsid w:val="00897AD7"/>
    <w:rsid w:val="00A01EFC"/>
    <w:rsid w:val="00A559A1"/>
    <w:rsid w:val="00A84559"/>
    <w:rsid w:val="00C17F0B"/>
    <w:rsid w:val="00C3766E"/>
    <w:rsid w:val="00C76466"/>
    <w:rsid w:val="00D4232B"/>
    <w:rsid w:val="00D56D8C"/>
    <w:rsid w:val="00D57C1A"/>
    <w:rsid w:val="00DD171C"/>
    <w:rsid w:val="00E12643"/>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bdr w:val="nil"/>
        <w:lang w:val="fr-CH"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e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CommentReference">
    <w:name w:val="annotation reference"/>
    <w:basedOn w:val="DefaultParagraphFont"/>
    <w:uiPriority w:val="99"/>
    <w:semiHidden/>
    <w:unhideWhenUsed/>
    <w:rsid w:val="0045604F"/>
    <w:rPr>
      <w:sz w:val="16"/>
      <w:szCs w:val="16"/>
    </w:rPr>
  </w:style>
  <w:style w:type="paragraph" w:styleId="CommentText">
    <w:name w:val="annotation text"/>
    <w:basedOn w:val="Normal"/>
    <w:link w:val="CommentTextChar"/>
    <w:uiPriority w:val="99"/>
    <w:unhideWhenUsed/>
    <w:rsid w:val="0045604F"/>
    <w:rPr>
      <w:sz w:val="20"/>
      <w:szCs w:val="20"/>
    </w:rPr>
  </w:style>
  <w:style w:type="character" w:customStyle="1" w:styleId="CommentTextChar">
    <w:name w:val="Comment Text Char"/>
    <w:basedOn w:val="DefaultParagraphFont"/>
    <w:link w:val="CommentText"/>
    <w:uiPriority w:val="99"/>
    <w:rsid w:val="0045604F"/>
    <w:rPr>
      <w:lang w:val="en-US" w:eastAsia="zh-TW"/>
    </w:rPr>
  </w:style>
  <w:style w:type="paragraph" w:styleId="CommentSubject">
    <w:name w:val="annotation subject"/>
    <w:basedOn w:val="CommentText"/>
    <w:next w:val="CommentText"/>
    <w:link w:val="CommentSubjectChar"/>
    <w:uiPriority w:val="99"/>
    <w:semiHidden/>
    <w:unhideWhenUsed/>
    <w:rsid w:val="0045604F"/>
    <w:rPr>
      <w:b/>
      <w:bCs/>
    </w:rPr>
  </w:style>
  <w:style w:type="character" w:customStyle="1" w:styleId="CommentSubjectChar">
    <w:name w:val="Comment Subject Char"/>
    <w:basedOn w:val="CommentTextChar"/>
    <w:link w:val="CommentSubject"/>
    <w:uiPriority w:val="99"/>
    <w:semiHidden/>
    <w:rsid w:val="0045604F"/>
    <w:rPr>
      <w:b/>
      <w:bCs/>
      <w:lang w:val="en-US" w:eastAsia="zh-TW"/>
    </w:rPr>
  </w:style>
  <w:style w:type="paragraph" w:styleId="Header">
    <w:name w:val="header"/>
    <w:basedOn w:val="Normal"/>
    <w:link w:val="HeaderChar"/>
    <w:uiPriority w:val="99"/>
    <w:unhideWhenUsed/>
    <w:rsid w:val="00445B33"/>
    <w:pPr>
      <w:tabs>
        <w:tab w:val="center" w:pos="4536"/>
        <w:tab w:val="right" w:pos="9072"/>
      </w:tabs>
    </w:pPr>
  </w:style>
  <w:style w:type="character" w:customStyle="1" w:styleId="HeaderChar">
    <w:name w:val="Header Char"/>
    <w:basedOn w:val="DefaultParagraphFont"/>
    <w:link w:val="Header"/>
    <w:uiPriority w:val="99"/>
    <w:rsid w:val="00445B33"/>
    <w:rPr>
      <w:sz w:val="24"/>
      <w:szCs w:val="24"/>
      <w:lang w:val="en-US" w:eastAsia="zh-TW"/>
    </w:rPr>
  </w:style>
  <w:style w:type="paragraph" w:styleId="Footer">
    <w:name w:val="footer"/>
    <w:basedOn w:val="Normal"/>
    <w:link w:val="FooterChar"/>
    <w:uiPriority w:val="99"/>
    <w:unhideWhenUsed/>
    <w:rsid w:val="00445B33"/>
    <w:pPr>
      <w:tabs>
        <w:tab w:val="center" w:pos="4536"/>
        <w:tab w:val="right" w:pos="9072"/>
      </w:tabs>
    </w:pPr>
  </w:style>
  <w:style w:type="character" w:customStyle="1" w:styleId="FooterChar">
    <w:name w:val="Footer Char"/>
    <w:basedOn w:val="DefaultParagraphFont"/>
    <w:link w:val="Footer"/>
    <w:uiPriority w:val="99"/>
    <w:rsid w:val="00445B33"/>
    <w:rPr>
      <w:sz w:val="24"/>
      <w:szCs w:val="24"/>
      <w:lang w:val="en-US" w:eastAsia="zh-TW"/>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6C4D74"/>
  </w:style>
  <w:style w:type="character" w:customStyle="1" w:styleId="normaltextrun">
    <w:name w:val="normaltextrun"/>
    <w:basedOn w:val="DefaultParagraphFon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2255</Words>
  <Characters>566</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CHIU Malka (EXT-BEM-HK)</cp:lastModifiedBy>
  <cp:revision>17</cp:revision>
  <dcterms:created xsi:type="dcterms:W3CDTF">2024-08-14T13:31:00Z</dcterms:created>
  <dcterms:modified xsi:type="dcterms:W3CDTF">2024-08-28T04:45:00Z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